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156" w:rsidRPr="007E2156" w:rsidRDefault="00411468" w:rsidP="007E2156">
      <w:pPr>
        <w:rPr>
          <w:spacing w:val="80"/>
          <w:sz w:val="32"/>
          <w:lang w:val="en-US"/>
        </w:rPr>
      </w:pPr>
      <w:r>
        <w:object w:dxaOrig="15193" w:dyaOrig="5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35pt;height:104.75pt" o:ole="">
            <v:imagedata r:id="rId4" o:title=""/>
          </v:shape>
          <o:OLEObject Type="Embed" ProgID="PBrush" ShapeID="_x0000_i1025" DrawAspect="Content" ObjectID="_1759661152" r:id="rId5"/>
        </w:object>
      </w:r>
    </w:p>
    <w:p w:rsidR="007E2156" w:rsidRPr="007E2156" w:rsidRDefault="007E2156" w:rsidP="007E2156">
      <w:pPr>
        <w:jc w:val="center"/>
        <w:rPr>
          <w:spacing w:val="80"/>
        </w:rPr>
      </w:pPr>
      <w:r w:rsidRPr="007E2156">
        <w:rPr>
          <w:spacing w:val="80"/>
        </w:rPr>
        <w:t xml:space="preserve">     </w:t>
      </w:r>
    </w:p>
    <w:p w:rsidR="007E2156" w:rsidRPr="007E2156" w:rsidRDefault="007E2156" w:rsidP="007E2156">
      <w:pPr>
        <w:jc w:val="center"/>
        <w:rPr>
          <w:spacing w:val="80"/>
        </w:rPr>
      </w:pPr>
      <w:r w:rsidRPr="007E2156">
        <w:rPr>
          <w:spacing w:val="80"/>
        </w:rPr>
        <w:t xml:space="preserve">                      </w:t>
      </w:r>
    </w:p>
    <w:p w:rsidR="007E2156" w:rsidRPr="007E2156" w:rsidRDefault="007E2156" w:rsidP="007E2156">
      <w:pPr>
        <w:pStyle w:val="a6"/>
        <w:spacing w:before="0" w:after="0" w:line="0" w:lineRule="atLeast"/>
        <w:jc w:val="center"/>
        <w:rPr>
          <w:rFonts w:ascii="Times New Roman" w:hAnsi="Times New Roman"/>
          <w:b/>
          <w:bCs/>
          <w:color w:val="7E0F0B"/>
          <w:spacing w:val="32"/>
          <w:sz w:val="22"/>
          <w:szCs w:val="28"/>
        </w:rPr>
      </w:pPr>
    </w:p>
    <w:p w:rsidR="007E2156" w:rsidRPr="007E2156" w:rsidRDefault="007E2156" w:rsidP="007E2156">
      <w:pPr>
        <w:pStyle w:val="a6"/>
        <w:spacing w:before="0" w:after="0" w:line="0" w:lineRule="atLeast"/>
        <w:jc w:val="center"/>
        <w:rPr>
          <w:rFonts w:ascii="Times New Roman" w:hAnsi="Times New Roman"/>
          <w:b/>
          <w:bCs/>
          <w:color w:val="7E0F0B"/>
          <w:spacing w:val="32"/>
          <w:sz w:val="22"/>
          <w:szCs w:val="28"/>
        </w:rPr>
      </w:pPr>
    </w:p>
    <w:p w:rsidR="007E2156" w:rsidRPr="007E2156" w:rsidRDefault="007E2156" w:rsidP="007E2156">
      <w:pPr>
        <w:pStyle w:val="a6"/>
        <w:spacing w:before="0" w:after="0" w:line="0" w:lineRule="atLeast"/>
        <w:jc w:val="center"/>
        <w:rPr>
          <w:rFonts w:ascii="Times New Roman" w:hAnsi="Times New Roman"/>
          <w:b/>
          <w:bCs/>
          <w:color w:val="7E0F0B"/>
          <w:spacing w:val="32"/>
          <w:sz w:val="22"/>
          <w:szCs w:val="28"/>
        </w:rPr>
      </w:pPr>
    </w:p>
    <w:p w:rsidR="007E2156" w:rsidRPr="007E2156" w:rsidRDefault="00606141" w:rsidP="007E2156">
      <w:pPr>
        <w:pStyle w:val="a4"/>
        <w:spacing w:line="360" w:lineRule="auto"/>
        <w:rPr>
          <w:rFonts w:ascii="Times New Roman" w:hAnsi="Times New Roman"/>
          <w:bCs/>
          <w:sz w:val="22"/>
        </w:rPr>
      </w:pPr>
      <w:r>
        <w:rPr>
          <w:rFonts w:ascii="Times New Roman" w:hAnsi="Times New Roman"/>
          <w:bCs/>
          <w:color w:val="7E0F0B"/>
          <w:sz w:val="22"/>
          <w:szCs w:val="28"/>
        </w:rPr>
        <w:t xml:space="preserve">АО </w:t>
      </w:r>
      <w:r w:rsidR="007E2156" w:rsidRPr="007E2156">
        <w:rPr>
          <w:rFonts w:ascii="Times New Roman" w:hAnsi="Times New Roman"/>
          <w:bCs/>
          <w:color w:val="7E0F0B"/>
          <w:sz w:val="22"/>
          <w:szCs w:val="28"/>
        </w:rPr>
        <w:t>«Самарский трансформатор»</w:t>
      </w:r>
    </w:p>
    <w:p w:rsidR="007E2156" w:rsidRPr="007E2156" w:rsidRDefault="007E2156" w:rsidP="007E2156">
      <w:pPr>
        <w:jc w:val="center"/>
      </w:pPr>
    </w:p>
    <w:p w:rsidR="007E2156" w:rsidRPr="007E2156" w:rsidRDefault="007E2156" w:rsidP="007E2156">
      <w:pPr>
        <w:jc w:val="right"/>
      </w:pPr>
    </w:p>
    <w:p w:rsidR="007E2156" w:rsidRPr="007E2156" w:rsidRDefault="007E2156" w:rsidP="007E2156">
      <w:pPr>
        <w:jc w:val="right"/>
      </w:pPr>
    </w:p>
    <w:p w:rsidR="007E2156" w:rsidRPr="007E2156" w:rsidRDefault="007E2156" w:rsidP="007E2156">
      <w:pPr>
        <w:pStyle w:val="1"/>
      </w:pPr>
    </w:p>
    <w:p w:rsidR="007E2156" w:rsidRPr="007E2156" w:rsidRDefault="007E2156" w:rsidP="007E2156">
      <w:pPr>
        <w:pStyle w:val="1"/>
      </w:pPr>
    </w:p>
    <w:p w:rsidR="007E2156" w:rsidRPr="007E2156" w:rsidRDefault="007E2156" w:rsidP="007E2156">
      <w:pPr>
        <w:pStyle w:val="1"/>
        <w:jc w:val="left"/>
      </w:pPr>
    </w:p>
    <w:p w:rsidR="007E2156" w:rsidRPr="007E2156" w:rsidRDefault="007E2156" w:rsidP="007E2156">
      <w:pPr>
        <w:jc w:val="center"/>
        <w:rPr>
          <w:b/>
        </w:rPr>
      </w:pPr>
      <w:r w:rsidRPr="007E2156">
        <w:rPr>
          <w:b/>
        </w:rPr>
        <w:t xml:space="preserve">Трёхфазная группа </w:t>
      </w:r>
    </w:p>
    <w:p w:rsidR="007E2156" w:rsidRPr="007E2156" w:rsidRDefault="007E2156" w:rsidP="007E2156">
      <w:pPr>
        <w:jc w:val="center"/>
        <w:rPr>
          <w:b/>
        </w:rPr>
      </w:pPr>
      <w:r w:rsidRPr="007E2156">
        <w:rPr>
          <w:b/>
        </w:rPr>
        <w:t>трансформаторов напряжения</w:t>
      </w:r>
    </w:p>
    <w:p w:rsidR="007E2156" w:rsidRPr="007E2156" w:rsidRDefault="007E2156" w:rsidP="007E2156">
      <w:pPr>
        <w:pStyle w:val="1"/>
        <w:rPr>
          <w:b/>
          <w:sz w:val="24"/>
        </w:rPr>
      </w:pPr>
      <w:r w:rsidRPr="007E2156">
        <w:rPr>
          <w:b/>
          <w:sz w:val="24"/>
        </w:rPr>
        <w:t>НИОЛ-СТ</w:t>
      </w:r>
    </w:p>
    <w:p w:rsidR="007E2156" w:rsidRPr="007E2156" w:rsidRDefault="007E2156" w:rsidP="007E2156"/>
    <w:p w:rsidR="007E2156" w:rsidRPr="007E2156" w:rsidRDefault="007E2156" w:rsidP="007E2156">
      <w:pPr>
        <w:pStyle w:val="2"/>
        <w:rPr>
          <w:b w:val="0"/>
          <w:bCs w:val="0"/>
          <w:sz w:val="22"/>
        </w:rPr>
      </w:pPr>
      <w:r w:rsidRPr="007E2156">
        <w:rPr>
          <w:b w:val="0"/>
          <w:bCs w:val="0"/>
          <w:sz w:val="22"/>
        </w:rPr>
        <w:t>Руководство по эксплуатации</w:t>
      </w:r>
    </w:p>
    <w:p w:rsidR="007E2156" w:rsidRPr="007E2156" w:rsidRDefault="007E2156" w:rsidP="007E2156">
      <w:pPr>
        <w:pStyle w:val="2"/>
        <w:rPr>
          <w:b w:val="0"/>
          <w:bCs w:val="0"/>
          <w:sz w:val="22"/>
        </w:rPr>
      </w:pPr>
      <w:r w:rsidRPr="007E2156">
        <w:rPr>
          <w:b w:val="0"/>
          <w:bCs w:val="0"/>
          <w:sz w:val="22"/>
        </w:rPr>
        <w:t>ИБЛТ. 671241.022-30 РЭ</w:t>
      </w:r>
    </w:p>
    <w:p w:rsidR="007E2156" w:rsidRPr="007E2156" w:rsidRDefault="007E2156" w:rsidP="007E2156">
      <w:pPr>
        <w:jc w:val="center"/>
        <w:rPr>
          <w:bCs/>
          <w:sz w:val="28"/>
        </w:rPr>
      </w:pPr>
    </w:p>
    <w:p w:rsidR="007E2156" w:rsidRPr="007E2156" w:rsidRDefault="007E2156" w:rsidP="007E2156">
      <w:pPr>
        <w:jc w:val="center"/>
        <w:rPr>
          <w:sz w:val="28"/>
        </w:rPr>
      </w:pPr>
    </w:p>
    <w:p w:rsidR="007E2156" w:rsidRPr="007E2156" w:rsidRDefault="00F86F3C" w:rsidP="00F86F3C">
      <w:pPr>
        <w:tabs>
          <w:tab w:val="left" w:pos="4965"/>
        </w:tabs>
        <w:rPr>
          <w:sz w:val="22"/>
        </w:rPr>
      </w:pPr>
      <w:r>
        <w:rPr>
          <w:sz w:val="22"/>
        </w:rPr>
        <w:tab/>
      </w:r>
    </w:p>
    <w:p w:rsidR="007E2156" w:rsidRPr="007E2156" w:rsidRDefault="007E2156" w:rsidP="007E2156">
      <w:pPr>
        <w:jc w:val="center"/>
        <w:rPr>
          <w:sz w:val="22"/>
        </w:rPr>
      </w:pPr>
    </w:p>
    <w:p w:rsidR="007E2156" w:rsidRPr="007E2156" w:rsidRDefault="007E2156" w:rsidP="007E2156">
      <w:pPr>
        <w:jc w:val="center"/>
        <w:rPr>
          <w:sz w:val="22"/>
        </w:rPr>
      </w:pPr>
    </w:p>
    <w:p w:rsidR="007E2156" w:rsidRPr="007E2156" w:rsidRDefault="007E2156" w:rsidP="007E2156">
      <w:pPr>
        <w:jc w:val="center"/>
        <w:rPr>
          <w:sz w:val="22"/>
        </w:rPr>
      </w:pPr>
    </w:p>
    <w:p w:rsidR="007E2156" w:rsidRPr="007E2156" w:rsidRDefault="007E2156" w:rsidP="007E2156">
      <w:pPr>
        <w:jc w:val="center"/>
        <w:rPr>
          <w:sz w:val="22"/>
        </w:rPr>
      </w:pPr>
    </w:p>
    <w:p w:rsidR="007E2156" w:rsidRPr="007E2156" w:rsidRDefault="007E2156" w:rsidP="007E2156">
      <w:pPr>
        <w:jc w:val="center"/>
        <w:rPr>
          <w:sz w:val="22"/>
        </w:rPr>
      </w:pPr>
    </w:p>
    <w:p w:rsidR="007E2156" w:rsidRPr="007E2156" w:rsidRDefault="007E2156" w:rsidP="007E2156">
      <w:pPr>
        <w:jc w:val="center"/>
        <w:rPr>
          <w:sz w:val="22"/>
        </w:rPr>
      </w:pPr>
      <w:r w:rsidRPr="007E2156">
        <w:rPr>
          <w:sz w:val="22"/>
        </w:rPr>
        <w:t>Адрес предприятия-изготовителя:</w:t>
      </w:r>
    </w:p>
    <w:p w:rsidR="007E2156" w:rsidRPr="007E2156" w:rsidRDefault="007E2156" w:rsidP="007E2156">
      <w:pPr>
        <w:jc w:val="center"/>
        <w:rPr>
          <w:sz w:val="22"/>
        </w:rPr>
      </w:pPr>
      <w:r w:rsidRPr="007E2156">
        <w:rPr>
          <w:sz w:val="22"/>
        </w:rPr>
        <w:t>Россия, 443017, г. Самара, Южный проезд 88</w:t>
      </w:r>
    </w:p>
    <w:p w:rsidR="007E2156" w:rsidRPr="007E2156" w:rsidRDefault="007E2156" w:rsidP="007E2156">
      <w:pPr>
        <w:jc w:val="center"/>
        <w:rPr>
          <w:color w:val="000000"/>
          <w:sz w:val="22"/>
          <w:szCs w:val="28"/>
        </w:rPr>
      </w:pPr>
      <w:r w:rsidRPr="007E2156">
        <w:rPr>
          <w:sz w:val="22"/>
        </w:rPr>
        <w:t xml:space="preserve">телефон </w:t>
      </w:r>
      <w:r w:rsidRPr="007E2156">
        <w:rPr>
          <w:color w:val="000000"/>
          <w:sz w:val="22"/>
          <w:szCs w:val="28"/>
        </w:rPr>
        <w:t>(+7 846) 261-68-23, 261-68-21 факс (+7 846) 261-68-25</w:t>
      </w:r>
    </w:p>
    <w:p w:rsidR="007E2156" w:rsidRPr="008960D3" w:rsidRDefault="007E2156" w:rsidP="007E2156">
      <w:pPr>
        <w:jc w:val="center"/>
        <w:rPr>
          <w:color w:val="000000"/>
          <w:sz w:val="22"/>
          <w:szCs w:val="28"/>
        </w:rPr>
      </w:pPr>
      <w:r w:rsidRPr="007E2156">
        <w:rPr>
          <w:sz w:val="22"/>
          <w:lang w:val="en-US"/>
        </w:rPr>
        <w:t>e</w:t>
      </w:r>
      <w:r w:rsidRPr="008960D3">
        <w:rPr>
          <w:sz w:val="22"/>
        </w:rPr>
        <w:t>-</w:t>
      </w:r>
      <w:r w:rsidRPr="007E2156">
        <w:rPr>
          <w:sz w:val="22"/>
          <w:lang w:val="en-US"/>
        </w:rPr>
        <w:t>mail</w:t>
      </w:r>
      <w:r w:rsidRPr="008960D3">
        <w:rPr>
          <w:sz w:val="22"/>
        </w:rPr>
        <w:t xml:space="preserve">: </w:t>
      </w:r>
      <w:r w:rsidR="008960D3">
        <w:fldChar w:fldCharType="begin"/>
      </w:r>
      <w:r w:rsidR="008960D3" w:rsidRPr="008960D3">
        <w:instrText xml:space="preserve"> </w:instrText>
      </w:r>
      <w:r w:rsidR="008960D3" w:rsidRPr="008960D3">
        <w:rPr>
          <w:lang w:val="en-US"/>
        </w:rPr>
        <w:instrText>HYPERLINK</w:instrText>
      </w:r>
      <w:r w:rsidR="008960D3" w:rsidRPr="008960D3">
        <w:instrText xml:space="preserve"> "</w:instrText>
      </w:r>
      <w:r w:rsidR="008960D3" w:rsidRPr="008960D3">
        <w:rPr>
          <w:lang w:val="en-US"/>
        </w:rPr>
        <w:instrText>mailto</w:instrText>
      </w:r>
      <w:r w:rsidR="008960D3" w:rsidRPr="008960D3">
        <w:instrText>:</w:instrText>
      </w:r>
      <w:r w:rsidR="008960D3" w:rsidRPr="008960D3">
        <w:rPr>
          <w:lang w:val="en-US"/>
        </w:rPr>
        <w:instrText>Info</w:instrText>
      </w:r>
      <w:r w:rsidR="008960D3" w:rsidRPr="008960D3">
        <w:instrText>@</w:instrText>
      </w:r>
      <w:r w:rsidR="008960D3" w:rsidRPr="008960D3">
        <w:rPr>
          <w:lang w:val="en-US"/>
        </w:rPr>
        <w:instrText>z</w:instrText>
      </w:r>
      <w:r w:rsidR="008960D3" w:rsidRPr="008960D3">
        <w:instrText>-</w:instrText>
      </w:r>
      <w:r w:rsidR="008960D3" w:rsidRPr="008960D3">
        <w:rPr>
          <w:lang w:val="en-US"/>
        </w:rPr>
        <w:instrText>st</w:instrText>
      </w:r>
      <w:r w:rsidR="008960D3" w:rsidRPr="008960D3">
        <w:instrText>.</w:instrText>
      </w:r>
      <w:r w:rsidR="008960D3" w:rsidRPr="008960D3">
        <w:rPr>
          <w:lang w:val="en-US"/>
        </w:rPr>
        <w:instrText>ru</w:instrText>
      </w:r>
      <w:r w:rsidR="008960D3" w:rsidRPr="008960D3">
        <w:instrText xml:space="preserve">" </w:instrText>
      </w:r>
      <w:r w:rsidR="008960D3">
        <w:fldChar w:fldCharType="separate"/>
      </w:r>
      <w:r w:rsidR="005E5F73" w:rsidRPr="005E5F73">
        <w:rPr>
          <w:rStyle w:val="a3"/>
          <w:sz w:val="22"/>
          <w:szCs w:val="22"/>
          <w:lang w:val="en-US"/>
        </w:rPr>
        <w:t>Info</w:t>
      </w:r>
      <w:r w:rsidR="005E5F73" w:rsidRPr="008960D3">
        <w:rPr>
          <w:rStyle w:val="a3"/>
          <w:sz w:val="22"/>
          <w:szCs w:val="22"/>
        </w:rPr>
        <w:t>@</w:t>
      </w:r>
      <w:r w:rsidR="005E5F73" w:rsidRPr="005E5F73">
        <w:rPr>
          <w:rStyle w:val="a3"/>
          <w:sz w:val="22"/>
          <w:szCs w:val="22"/>
          <w:lang w:val="en-US"/>
        </w:rPr>
        <w:t>z</w:t>
      </w:r>
      <w:r w:rsidR="005E5F73" w:rsidRPr="008960D3">
        <w:rPr>
          <w:rStyle w:val="a3"/>
          <w:sz w:val="22"/>
          <w:szCs w:val="22"/>
        </w:rPr>
        <w:t>-</w:t>
      </w:r>
      <w:r w:rsidR="005E5F73" w:rsidRPr="005E5F73">
        <w:rPr>
          <w:rStyle w:val="a3"/>
          <w:sz w:val="22"/>
          <w:szCs w:val="22"/>
          <w:lang w:val="en-US"/>
        </w:rPr>
        <w:t>st</w:t>
      </w:r>
      <w:r w:rsidR="005E5F73" w:rsidRPr="008960D3">
        <w:rPr>
          <w:rStyle w:val="a3"/>
          <w:sz w:val="22"/>
          <w:szCs w:val="22"/>
        </w:rPr>
        <w:t>.</w:t>
      </w:r>
      <w:r w:rsidR="005E5F73" w:rsidRPr="005E5F73">
        <w:rPr>
          <w:rStyle w:val="a3"/>
          <w:sz w:val="22"/>
          <w:szCs w:val="22"/>
          <w:lang w:val="en-US"/>
        </w:rPr>
        <w:t>ru</w:t>
      </w:r>
      <w:r w:rsidR="008960D3">
        <w:rPr>
          <w:rStyle w:val="a3"/>
          <w:sz w:val="22"/>
          <w:szCs w:val="22"/>
          <w:lang w:val="en-US"/>
        </w:rPr>
        <w:fldChar w:fldCharType="end"/>
      </w:r>
      <w:r w:rsidRPr="008960D3">
        <w:rPr>
          <w:color w:val="000000"/>
          <w:sz w:val="22"/>
          <w:szCs w:val="28"/>
        </w:rPr>
        <w:t xml:space="preserve"> </w:t>
      </w:r>
      <w:r w:rsidRPr="007E2156">
        <w:rPr>
          <w:color w:val="000000"/>
          <w:sz w:val="22"/>
          <w:szCs w:val="28"/>
          <w:lang w:val="en-US"/>
        </w:rPr>
        <w:t>c</w:t>
      </w:r>
      <w:proofErr w:type="spellStart"/>
      <w:r w:rsidRPr="007E2156">
        <w:rPr>
          <w:color w:val="000000"/>
          <w:sz w:val="22"/>
          <w:szCs w:val="28"/>
        </w:rPr>
        <w:t>айт</w:t>
      </w:r>
      <w:proofErr w:type="spellEnd"/>
      <w:r w:rsidRPr="008960D3">
        <w:rPr>
          <w:color w:val="000000"/>
          <w:sz w:val="22"/>
          <w:szCs w:val="28"/>
        </w:rPr>
        <w:t xml:space="preserve">: </w:t>
      </w:r>
      <w:r w:rsidR="00F66A33" w:rsidRPr="00F66A33">
        <w:rPr>
          <w:color w:val="000000"/>
          <w:spacing w:val="-6"/>
          <w:sz w:val="22"/>
          <w:szCs w:val="28"/>
          <w:lang w:val="en-US"/>
        </w:rPr>
        <w:t>www</w:t>
      </w:r>
      <w:r w:rsidR="00F66A33" w:rsidRPr="008960D3">
        <w:rPr>
          <w:color w:val="000000"/>
          <w:spacing w:val="-6"/>
          <w:sz w:val="22"/>
          <w:szCs w:val="28"/>
        </w:rPr>
        <w:t>.</w:t>
      </w:r>
      <w:r w:rsidR="008960D3">
        <w:rPr>
          <w:color w:val="000000"/>
          <w:spacing w:val="-6"/>
          <w:sz w:val="22"/>
          <w:szCs w:val="28"/>
          <w:lang w:val="en-US"/>
        </w:rPr>
        <w:t>z</w:t>
      </w:r>
      <w:r w:rsidR="008960D3" w:rsidRPr="008960D3">
        <w:rPr>
          <w:color w:val="000000"/>
          <w:spacing w:val="-6"/>
          <w:sz w:val="22"/>
          <w:szCs w:val="28"/>
        </w:rPr>
        <w:t>-</w:t>
      </w:r>
      <w:r w:rsidR="008960D3">
        <w:rPr>
          <w:color w:val="000000"/>
          <w:spacing w:val="-6"/>
          <w:sz w:val="22"/>
          <w:szCs w:val="28"/>
          <w:lang w:val="en-US"/>
        </w:rPr>
        <w:t>st</w:t>
      </w:r>
      <w:bookmarkStart w:id="0" w:name="_GoBack"/>
      <w:bookmarkEnd w:id="0"/>
      <w:r w:rsidR="00F66A33" w:rsidRPr="008960D3">
        <w:rPr>
          <w:color w:val="000000"/>
          <w:spacing w:val="-6"/>
          <w:sz w:val="22"/>
          <w:szCs w:val="28"/>
        </w:rPr>
        <w:t>.</w:t>
      </w:r>
      <w:r w:rsidR="00F66A33" w:rsidRPr="00F66A33">
        <w:rPr>
          <w:color w:val="000000"/>
          <w:spacing w:val="-6"/>
          <w:sz w:val="22"/>
          <w:szCs w:val="28"/>
          <w:lang w:val="en-US"/>
        </w:rPr>
        <w:t>ru</w:t>
      </w:r>
    </w:p>
    <w:p w:rsidR="004A165B" w:rsidRPr="008960D3" w:rsidRDefault="004A165B">
      <w:pPr>
        <w:spacing w:after="160" w:line="259" w:lineRule="auto"/>
        <w:rPr>
          <w:b/>
          <w:bCs/>
          <w:spacing w:val="-4"/>
          <w:sz w:val="18"/>
        </w:rPr>
      </w:pPr>
      <w:r w:rsidRPr="008960D3">
        <w:rPr>
          <w:b/>
          <w:bCs/>
          <w:spacing w:val="-4"/>
          <w:sz w:val="18"/>
        </w:rPr>
        <w:br w:type="page"/>
      </w: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562471" w:rsidRPr="008960D3" w:rsidRDefault="00562471" w:rsidP="00064769">
      <w:pPr>
        <w:spacing w:after="120"/>
        <w:jc w:val="center"/>
        <w:rPr>
          <w:b/>
          <w:bCs/>
          <w:spacing w:val="-4"/>
          <w:sz w:val="18"/>
        </w:rPr>
      </w:pPr>
    </w:p>
    <w:p w:rsidR="007E2156" w:rsidRPr="00064769" w:rsidRDefault="007E2156" w:rsidP="00064769">
      <w:pPr>
        <w:spacing w:after="120"/>
        <w:jc w:val="center"/>
        <w:rPr>
          <w:spacing w:val="-4"/>
          <w:sz w:val="18"/>
        </w:rPr>
      </w:pPr>
      <w:r w:rsidRPr="00064769">
        <w:rPr>
          <w:b/>
          <w:bCs/>
          <w:spacing w:val="-4"/>
          <w:sz w:val="18"/>
        </w:rPr>
        <w:lastRenderedPageBreak/>
        <w:t>1. Назначение</w:t>
      </w:r>
    </w:p>
    <w:p w:rsidR="007E2156" w:rsidRPr="00064769" w:rsidRDefault="007E2156" w:rsidP="007E2156">
      <w:pPr>
        <w:pStyle w:val="a7"/>
        <w:ind w:firstLine="180"/>
        <w:jc w:val="both"/>
        <w:rPr>
          <w:spacing w:val="-4"/>
          <w:sz w:val="18"/>
        </w:rPr>
      </w:pPr>
      <w:r w:rsidRPr="00064769">
        <w:rPr>
          <w:spacing w:val="-4"/>
          <w:sz w:val="18"/>
        </w:rPr>
        <w:t>Трёхфазная группа трансформаторов напряжения предназначена для применения в электрических цепях измерения, устройств защиты, управления и автоматики в электрических установках переменного тока частотой 50-60 Гц в сетях</w:t>
      </w:r>
      <w:r w:rsidR="00661DB1">
        <w:rPr>
          <w:spacing w:val="-4"/>
          <w:sz w:val="18"/>
        </w:rPr>
        <w:t xml:space="preserve"> 3-10 </w:t>
      </w:r>
      <w:proofErr w:type="spellStart"/>
      <w:r w:rsidR="00661DB1">
        <w:rPr>
          <w:spacing w:val="-4"/>
          <w:sz w:val="18"/>
        </w:rPr>
        <w:t>кВ</w:t>
      </w:r>
      <w:proofErr w:type="spellEnd"/>
      <w:r w:rsidRPr="00064769">
        <w:rPr>
          <w:spacing w:val="-4"/>
          <w:sz w:val="18"/>
        </w:rPr>
        <w:t xml:space="preserve"> с изолированной </w:t>
      </w:r>
      <w:proofErr w:type="spellStart"/>
      <w:r w:rsidRPr="00064769">
        <w:rPr>
          <w:spacing w:val="-4"/>
          <w:sz w:val="18"/>
        </w:rPr>
        <w:t>нейтралью</w:t>
      </w:r>
      <w:proofErr w:type="spellEnd"/>
      <w:r w:rsidRPr="00064769">
        <w:rPr>
          <w:spacing w:val="-4"/>
          <w:sz w:val="18"/>
        </w:rPr>
        <w:t xml:space="preserve">, а также для установки в комплектные распределительные устройства (КРУ); устойчива к </w:t>
      </w:r>
      <w:proofErr w:type="spellStart"/>
      <w:r w:rsidRPr="00064769">
        <w:rPr>
          <w:spacing w:val="-4"/>
          <w:sz w:val="18"/>
        </w:rPr>
        <w:t>феррорезонансу</w:t>
      </w:r>
      <w:proofErr w:type="spellEnd"/>
      <w:r w:rsidRPr="00064769">
        <w:rPr>
          <w:spacing w:val="-4"/>
          <w:sz w:val="18"/>
        </w:rPr>
        <w:t xml:space="preserve"> и (или) воздействию перемежающейся дуги в случае замыкания одной из фаз  сети на землю; изготавливается в исполнении У и Т категории размещения 3 по ГОСТ 15150-69 и предназначена  для работы в следующих условиях:</w:t>
      </w:r>
    </w:p>
    <w:p w:rsidR="007E2156" w:rsidRPr="00064769" w:rsidRDefault="007E2156" w:rsidP="007E2156">
      <w:pPr>
        <w:pStyle w:val="a7"/>
        <w:ind w:firstLine="180"/>
        <w:jc w:val="both"/>
        <w:rPr>
          <w:spacing w:val="-4"/>
          <w:sz w:val="18"/>
        </w:rPr>
      </w:pPr>
      <w:r w:rsidRPr="00064769">
        <w:rPr>
          <w:spacing w:val="-4"/>
          <w:sz w:val="18"/>
        </w:rPr>
        <w:t xml:space="preserve"> - высота над уровнем моря - не более 1000м;</w:t>
      </w:r>
    </w:p>
    <w:p w:rsidR="007E2156" w:rsidRPr="00064769" w:rsidRDefault="007E2156" w:rsidP="007E2156">
      <w:pPr>
        <w:pStyle w:val="a7"/>
        <w:ind w:firstLine="180"/>
        <w:jc w:val="both"/>
        <w:rPr>
          <w:spacing w:val="-4"/>
          <w:sz w:val="18"/>
        </w:rPr>
      </w:pPr>
      <w:r w:rsidRPr="00064769">
        <w:rPr>
          <w:spacing w:val="-4"/>
          <w:sz w:val="18"/>
        </w:rPr>
        <w:t xml:space="preserve"> - относительная влажность воздуха не более 98% при 25°С для исполнения У3 и при 35°С для исполнения Т3 без конденсации влаги;</w:t>
      </w:r>
    </w:p>
    <w:p w:rsidR="007E2156" w:rsidRPr="00064769" w:rsidRDefault="007E2156" w:rsidP="007E2156">
      <w:pPr>
        <w:pStyle w:val="a7"/>
        <w:ind w:firstLine="180"/>
        <w:jc w:val="both"/>
        <w:rPr>
          <w:spacing w:val="-4"/>
          <w:sz w:val="18"/>
        </w:rPr>
      </w:pPr>
      <w:r w:rsidRPr="00064769">
        <w:rPr>
          <w:spacing w:val="-4"/>
          <w:sz w:val="18"/>
        </w:rPr>
        <w:t xml:space="preserve"> - температура окружающего воздуха:</w:t>
      </w:r>
    </w:p>
    <w:p w:rsidR="007E2156" w:rsidRPr="00064769" w:rsidRDefault="007E2156" w:rsidP="007E2156">
      <w:pPr>
        <w:pStyle w:val="a7"/>
        <w:ind w:firstLine="180"/>
        <w:jc w:val="both"/>
        <w:rPr>
          <w:spacing w:val="-4"/>
          <w:sz w:val="18"/>
        </w:rPr>
      </w:pPr>
      <w:r w:rsidRPr="00064769">
        <w:rPr>
          <w:spacing w:val="-4"/>
          <w:sz w:val="18"/>
        </w:rPr>
        <w:t>для исполнения У3 от - 45ºС до + 65ºС</w:t>
      </w:r>
    </w:p>
    <w:p w:rsidR="007E2156" w:rsidRPr="00064769" w:rsidRDefault="007E2156" w:rsidP="007E2156">
      <w:pPr>
        <w:pStyle w:val="a7"/>
        <w:ind w:firstLine="180"/>
        <w:jc w:val="both"/>
        <w:rPr>
          <w:spacing w:val="-4"/>
          <w:sz w:val="18"/>
        </w:rPr>
      </w:pPr>
      <w:r w:rsidRPr="00064769">
        <w:rPr>
          <w:spacing w:val="-4"/>
          <w:sz w:val="18"/>
        </w:rPr>
        <w:t>для исполнения Т3 от - 10ºС до + 65ºС</w:t>
      </w:r>
    </w:p>
    <w:p w:rsidR="007E2156" w:rsidRPr="00064769" w:rsidRDefault="007E2156" w:rsidP="007E2156">
      <w:pPr>
        <w:pStyle w:val="a7"/>
        <w:ind w:firstLine="180"/>
        <w:jc w:val="both"/>
        <w:rPr>
          <w:spacing w:val="-4"/>
          <w:sz w:val="18"/>
        </w:rPr>
      </w:pPr>
      <w:r w:rsidRPr="00064769">
        <w:rPr>
          <w:spacing w:val="-4"/>
          <w:sz w:val="18"/>
        </w:rPr>
        <w:t xml:space="preserve"> - окружающая среда невзрывоопасная, не содержащая токопроводящей пыли, химически активных газов и паров в концентрациях, разрушающих покрытия металлов и изоляцию;</w:t>
      </w:r>
    </w:p>
    <w:p w:rsidR="007E2156" w:rsidRPr="00064769" w:rsidRDefault="007E2156" w:rsidP="007E2156">
      <w:pPr>
        <w:pStyle w:val="a7"/>
        <w:ind w:firstLine="180"/>
        <w:jc w:val="both"/>
        <w:rPr>
          <w:spacing w:val="-4"/>
          <w:sz w:val="18"/>
        </w:rPr>
      </w:pPr>
      <w:r w:rsidRPr="00064769">
        <w:rPr>
          <w:spacing w:val="-4"/>
          <w:sz w:val="18"/>
        </w:rPr>
        <w:t xml:space="preserve"> - отсутствие непосредственного воздействия солнечной радиации и прямого попадания воды;</w:t>
      </w:r>
    </w:p>
    <w:p w:rsidR="007E2156" w:rsidRPr="00064769" w:rsidRDefault="007E2156" w:rsidP="007E2156">
      <w:pPr>
        <w:pStyle w:val="a7"/>
        <w:ind w:firstLine="180"/>
        <w:jc w:val="both"/>
        <w:rPr>
          <w:spacing w:val="-4"/>
          <w:sz w:val="18"/>
        </w:rPr>
      </w:pPr>
      <w:r w:rsidRPr="00064769">
        <w:rPr>
          <w:spacing w:val="-4"/>
          <w:sz w:val="18"/>
        </w:rPr>
        <w:t xml:space="preserve"> - рабочее положение трансформаторов в пространстве - любое.</w:t>
      </w:r>
    </w:p>
    <w:p w:rsidR="007E2156" w:rsidRPr="00064769" w:rsidRDefault="007E2156" w:rsidP="007E2156">
      <w:pPr>
        <w:pStyle w:val="a7"/>
        <w:ind w:firstLine="180"/>
        <w:jc w:val="both"/>
        <w:rPr>
          <w:spacing w:val="-4"/>
          <w:sz w:val="18"/>
        </w:rPr>
      </w:pPr>
      <w:r w:rsidRPr="00064769">
        <w:rPr>
          <w:spacing w:val="-4"/>
          <w:sz w:val="18"/>
        </w:rPr>
        <w:t>Конструкция трехфазной группы трансформаторов напряжения постоянно совершенствуется, поэтому возможны незначительные изменения конструкции.</w:t>
      </w:r>
    </w:p>
    <w:p w:rsidR="007E2156" w:rsidRPr="00064769" w:rsidRDefault="007E2156" w:rsidP="00064769">
      <w:pPr>
        <w:spacing w:before="120" w:after="120"/>
        <w:ind w:firstLine="181"/>
        <w:jc w:val="center"/>
        <w:rPr>
          <w:spacing w:val="-4"/>
          <w:sz w:val="18"/>
        </w:rPr>
      </w:pPr>
      <w:r w:rsidRPr="00064769">
        <w:rPr>
          <w:b/>
          <w:bCs/>
          <w:spacing w:val="-4"/>
          <w:sz w:val="18"/>
        </w:rPr>
        <w:t>2. Устройство и работа трансформатора</w:t>
      </w:r>
    </w:p>
    <w:p w:rsidR="007E2156" w:rsidRPr="00064769" w:rsidRDefault="007E2156" w:rsidP="005C1EAE">
      <w:pPr>
        <w:pStyle w:val="a7"/>
        <w:ind w:firstLine="181"/>
        <w:jc w:val="both"/>
        <w:rPr>
          <w:spacing w:val="-4"/>
          <w:sz w:val="18"/>
        </w:rPr>
      </w:pPr>
      <w:r w:rsidRPr="00064769">
        <w:rPr>
          <w:spacing w:val="-4"/>
          <w:sz w:val="18"/>
        </w:rPr>
        <w:t>Трёхфазная группа представляет собой блок, состоящий из 3-х трансформаторов НИОЛ-СТ, установленных на раму и соединенных в схему с резисторами. Монтаж резисторов и соединение в схему выполняет заказчик</w:t>
      </w:r>
      <w:r w:rsidR="00064769">
        <w:rPr>
          <w:spacing w:val="-4"/>
          <w:sz w:val="18"/>
        </w:rPr>
        <w:t>, номинал и тип резисторов указан в таблице 1</w:t>
      </w:r>
      <w:r w:rsidRPr="00064769">
        <w:rPr>
          <w:spacing w:val="-4"/>
          <w:sz w:val="18"/>
        </w:rPr>
        <w:t>.</w:t>
      </w:r>
    </w:p>
    <w:p w:rsidR="007E2156" w:rsidRPr="00064769" w:rsidRDefault="007E2156" w:rsidP="005C1EAE">
      <w:pPr>
        <w:pStyle w:val="a7"/>
        <w:ind w:firstLine="181"/>
        <w:jc w:val="both"/>
        <w:rPr>
          <w:spacing w:val="-4"/>
          <w:sz w:val="18"/>
        </w:rPr>
      </w:pPr>
      <w:r w:rsidRPr="00064769">
        <w:rPr>
          <w:spacing w:val="-4"/>
          <w:sz w:val="18"/>
        </w:rPr>
        <w:t xml:space="preserve">Для </w:t>
      </w:r>
      <w:proofErr w:type="spellStart"/>
      <w:r w:rsidRPr="00064769">
        <w:rPr>
          <w:spacing w:val="-4"/>
          <w:sz w:val="18"/>
        </w:rPr>
        <w:t>типоисполнения</w:t>
      </w:r>
      <w:proofErr w:type="spellEnd"/>
      <w:r w:rsidRPr="00064769">
        <w:rPr>
          <w:spacing w:val="-4"/>
          <w:sz w:val="18"/>
        </w:rPr>
        <w:t xml:space="preserve"> «2М</w:t>
      </w:r>
      <w:r w:rsidR="00256CCB">
        <w:rPr>
          <w:spacing w:val="-4"/>
          <w:sz w:val="18"/>
        </w:rPr>
        <w:t>1</w:t>
      </w:r>
      <w:r w:rsidRPr="00064769">
        <w:rPr>
          <w:spacing w:val="-4"/>
          <w:sz w:val="18"/>
        </w:rPr>
        <w:t xml:space="preserve">» высоковольтный вывод НИОЛ-СТ выведен в виде контактной гайки с резьбой М10, размещённый на верхней части трансформатора. </w:t>
      </w:r>
    </w:p>
    <w:p w:rsidR="005C1EAE" w:rsidRPr="00064769" w:rsidRDefault="005C1EAE" w:rsidP="005C1EAE">
      <w:pPr>
        <w:pStyle w:val="a7"/>
        <w:ind w:firstLine="181"/>
        <w:jc w:val="both"/>
        <w:rPr>
          <w:spacing w:val="-4"/>
          <w:sz w:val="18"/>
        </w:rPr>
      </w:pPr>
      <w:r w:rsidRPr="00064769">
        <w:rPr>
          <w:spacing w:val="-4"/>
          <w:sz w:val="18"/>
        </w:rPr>
        <w:t xml:space="preserve">Трансформаторы </w:t>
      </w:r>
      <w:proofErr w:type="spellStart"/>
      <w:r w:rsidRPr="00064769">
        <w:rPr>
          <w:spacing w:val="-4"/>
          <w:sz w:val="18"/>
        </w:rPr>
        <w:t>типоисполнения</w:t>
      </w:r>
      <w:proofErr w:type="spellEnd"/>
      <w:r w:rsidRPr="00064769">
        <w:rPr>
          <w:spacing w:val="-4"/>
          <w:sz w:val="18"/>
        </w:rPr>
        <w:t xml:space="preserve"> «2МП</w:t>
      </w:r>
      <w:r w:rsidR="00256CCB">
        <w:rPr>
          <w:spacing w:val="-4"/>
          <w:sz w:val="18"/>
        </w:rPr>
        <w:t>1</w:t>
      </w:r>
      <w:r w:rsidRPr="00064769">
        <w:rPr>
          <w:spacing w:val="-4"/>
          <w:sz w:val="18"/>
        </w:rPr>
        <w:t>», «2МПУ</w:t>
      </w:r>
      <w:r w:rsidR="00256CCB">
        <w:rPr>
          <w:spacing w:val="-4"/>
          <w:sz w:val="18"/>
        </w:rPr>
        <w:t>1</w:t>
      </w:r>
      <w:r w:rsidRPr="00064769">
        <w:rPr>
          <w:spacing w:val="-4"/>
          <w:sz w:val="18"/>
        </w:rPr>
        <w:t>» комплектуются предохранительными устройствами. В предохранительном устройстве установлен предохранитель ПН 0.1-10У3. Высоковольтный вывод выведен в виде контактной шпильки с резьбой М8, размещённый в верхней части трансформатора.</w:t>
      </w:r>
    </w:p>
    <w:p w:rsidR="005C1EAE" w:rsidRPr="00064769" w:rsidRDefault="005C1EAE" w:rsidP="005C1EAE">
      <w:pPr>
        <w:pStyle w:val="a7"/>
        <w:ind w:firstLine="181"/>
        <w:jc w:val="both"/>
        <w:rPr>
          <w:spacing w:val="-4"/>
          <w:sz w:val="18"/>
        </w:rPr>
      </w:pPr>
      <w:r w:rsidRPr="00064769">
        <w:rPr>
          <w:spacing w:val="-4"/>
          <w:sz w:val="18"/>
        </w:rPr>
        <w:t>Вывод Х первичной обмотки выполнен контактной гайкой с резьбой М6. На раме установлен болт заземления М8.</w:t>
      </w:r>
    </w:p>
    <w:p w:rsidR="007E2156" w:rsidRPr="00064769" w:rsidRDefault="007E2156" w:rsidP="005C1EAE">
      <w:pPr>
        <w:pStyle w:val="a7"/>
        <w:ind w:firstLine="181"/>
        <w:jc w:val="both"/>
        <w:rPr>
          <w:spacing w:val="-4"/>
          <w:sz w:val="18"/>
        </w:rPr>
      </w:pPr>
      <w:r w:rsidRPr="00064769">
        <w:rPr>
          <w:spacing w:val="-4"/>
          <w:sz w:val="18"/>
        </w:rPr>
        <w:t>Выводы вторичных обмоток расположены в нижней части трансформатора и выполнены контактными гайками М6 для трансформаторов с двумя вторичными обмотками, и контактными гайками М5, для трансформаторов с тремя вторичными обмотками.</w:t>
      </w:r>
    </w:p>
    <w:p w:rsidR="007E2156" w:rsidRPr="00064769" w:rsidRDefault="007E2156" w:rsidP="005C1EAE">
      <w:pPr>
        <w:pStyle w:val="a7"/>
        <w:ind w:firstLine="181"/>
        <w:jc w:val="both"/>
        <w:rPr>
          <w:spacing w:val="-4"/>
          <w:sz w:val="18"/>
        </w:rPr>
      </w:pPr>
      <w:r w:rsidRPr="00064769">
        <w:rPr>
          <w:spacing w:val="-4"/>
          <w:sz w:val="18"/>
        </w:rPr>
        <w:t>Трёхфазную группу устанавливают в КРУ в соответствии с чертежами этих изделий.</w:t>
      </w:r>
    </w:p>
    <w:p w:rsidR="007E2156" w:rsidRPr="00064769" w:rsidRDefault="007E2156" w:rsidP="005C1EAE">
      <w:pPr>
        <w:pStyle w:val="a7"/>
        <w:ind w:firstLine="181"/>
        <w:jc w:val="both"/>
        <w:rPr>
          <w:spacing w:val="-4"/>
          <w:sz w:val="18"/>
        </w:rPr>
      </w:pPr>
      <w:r w:rsidRPr="00064769">
        <w:rPr>
          <w:spacing w:val="-4"/>
          <w:sz w:val="18"/>
        </w:rPr>
        <w:t>Заземление выводов вторичных обмоток по усмотрению эксплуатирующей организации.</w:t>
      </w:r>
    </w:p>
    <w:p w:rsidR="007E2156" w:rsidRPr="00064769" w:rsidRDefault="007E2156" w:rsidP="005C1EAE">
      <w:pPr>
        <w:pStyle w:val="a7"/>
        <w:ind w:firstLine="181"/>
        <w:jc w:val="both"/>
        <w:rPr>
          <w:spacing w:val="-4"/>
          <w:sz w:val="18"/>
        </w:rPr>
      </w:pPr>
      <w:r w:rsidRPr="00064769">
        <w:rPr>
          <w:spacing w:val="-4"/>
          <w:sz w:val="18"/>
        </w:rPr>
        <w:t xml:space="preserve">Заземление установочной рамы обязательно </w:t>
      </w:r>
    </w:p>
    <w:p w:rsidR="007E2156" w:rsidRPr="00064769" w:rsidRDefault="007E2156" w:rsidP="005C1EAE">
      <w:pPr>
        <w:pStyle w:val="a7"/>
        <w:ind w:firstLine="181"/>
        <w:jc w:val="both"/>
        <w:rPr>
          <w:spacing w:val="-4"/>
          <w:sz w:val="18"/>
        </w:rPr>
      </w:pPr>
      <w:r w:rsidRPr="00064769">
        <w:rPr>
          <w:spacing w:val="-4"/>
          <w:sz w:val="18"/>
        </w:rPr>
        <w:t>Перед установкой резисторов очистить контактные поверхности от консервационной смазки</w:t>
      </w:r>
    </w:p>
    <w:p w:rsidR="007E2156" w:rsidRPr="00064769" w:rsidRDefault="007E2156" w:rsidP="00064769">
      <w:pPr>
        <w:spacing w:before="120" w:after="120"/>
        <w:ind w:firstLine="181"/>
        <w:jc w:val="center"/>
        <w:rPr>
          <w:spacing w:val="-4"/>
          <w:sz w:val="18"/>
        </w:rPr>
      </w:pPr>
      <w:r w:rsidRPr="00064769">
        <w:rPr>
          <w:b/>
          <w:bCs/>
          <w:spacing w:val="-4"/>
          <w:sz w:val="18"/>
        </w:rPr>
        <w:t>3. Маркировка</w:t>
      </w:r>
    </w:p>
    <w:p w:rsidR="007E2156" w:rsidRPr="00064769" w:rsidRDefault="007E2156" w:rsidP="007E2156">
      <w:pPr>
        <w:pStyle w:val="a7"/>
        <w:ind w:firstLine="180"/>
        <w:jc w:val="both"/>
        <w:rPr>
          <w:spacing w:val="-4"/>
          <w:sz w:val="18"/>
        </w:rPr>
      </w:pPr>
      <w:r w:rsidRPr="00064769">
        <w:rPr>
          <w:spacing w:val="-4"/>
          <w:sz w:val="18"/>
        </w:rPr>
        <w:t>Маркировка трансформаторов должна соответствовать требованиям ГОСТ 1983-2015.</w:t>
      </w:r>
    </w:p>
    <w:p w:rsidR="007E2156" w:rsidRPr="00064769" w:rsidRDefault="007E2156" w:rsidP="007E2156">
      <w:pPr>
        <w:pStyle w:val="a7"/>
        <w:ind w:firstLine="180"/>
        <w:jc w:val="both"/>
        <w:rPr>
          <w:spacing w:val="-4"/>
          <w:sz w:val="18"/>
        </w:rPr>
      </w:pPr>
      <w:r w:rsidRPr="00064769">
        <w:rPr>
          <w:spacing w:val="-4"/>
          <w:sz w:val="18"/>
        </w:rPr>
        <w:t>Высоковольтный вывод первичной обмотки трансформатора замаркирован «А» с резьбой М10</w:t>
      </w:r>
      <w:r w:rsidR="005C1EAE" w:rsidRPr="00064769">
        <w:rPr>
          <w:spacing w:val="-4"/>
          <w:sz w:val="18"/>
        </w:rPr>
        <w:t xml:space="preserve"> либо резьбой М8, для </w:t>
      </w:r>
      <w:proofErr w:type="spellStart"/>
      <w:r w:rsidR="005C1EAE" w:rsidRPr="00064769">
        <w:rPr>
          <w:spacing w:val="-4"/>
          <w:sz w:val="18"/>
        </w:rPr>
        <w:t>типоисполнений</w:t>
      </w:r>
      <w:proofErr w:type="spellEnd"/>
      <w:r w:rsidR="005C1EAE" w:rsidRPr="00064769">
        <w:rPr>
          <w:spacing w:val="-4"/>
          <w:sz w:val="18"/>
        </w:rPr>
        <w:t xml:space="preserve"> с предохранительным устройством</w:t>
      </w:r>
      <w:r w:rsidRPr="00064769">
        <w:rPr>
          <w:spacing w:val="-4"/>
          <w:sz w:val="18"/>
        </w:rPr>
        <w:t>.</w:t>
      </w:r>
    </w:p>
    <w:p w:rsidR="005C1EAE" w:rsidRPr="00064769" w:rsidRDefault="007E2156" w:rsidP="007E2156">
      <w:pPr>
        <w:pStyle w:val="a7"/>
        <w:ind w:firstLine="180"/>
        <w:jc w:val="both"/>
        <w:rPr>
          <w:spacing w:val="-4"/>
          <w:sz w:val="18"/>
        </w:rPr>
      </w:pPr>
      <w:r w:rsidRPr="00064769">
        <w:rPr>
          <w:spacing w:val="-4"/>
          <w:sz w:val="18"/>
        </w:rPr>
        <w:t xml:space="preserve">Вывод первичной обмотки трансформатора замаркирован «Х» с резьбой М6. </w:t>
      </w:r>
    </w:p>
    <w:p w:rsidR="005C1EAE" w:rsidRPr="00064769" w:rsidRDefault="007E2156" w:rsidP="007E2156">
      <w:pPr>
        <w:pStyle w:val="a7"/>
        <w:ind w:firstLine="180"/>
        <w:jc w:val="both"/>
        <w:rPr>
          <w:spacing w:val="-4"/>
          <w:sz w:val="18"/>
        </w:rPr>
      </w:pPr>
      <w:r w:rsidRPr="00064769">
        <w:rPr>
          <w:spacing w:val="-4"/>
          <w:sz w:val="18"/>
        </w:rPr>
        <w:t>Выводы</w:t>
      </w:r>
      <w:r w:rsidR="005C1EAE" w:rsidRPr="00064769">
        <w:rPr>
          <w:spacing w:val="-4"/>
          <w:sz w:val="18"/>
        </w:rPr>
        <w:t xml:space="preserve"> вторичных обмоток трансформаторов с </w:t>
      </w:r>
      <w:r w:rsidR="00BC754C" w:rsidRPr="00064769">
        <w:rPr>
          <w:spacing w:val="-4"/>
          <w:sz w:val="18"/>
        </w:rPr>
        <w:t>тремя</w:t>
      </w:r>
      <w:r w:rsidR="005C1EAE" w:rsidRPr="00064769">
        <w:rPr>
          <w:spacing w:val="-4"/>
          <w:sz w:val="18"/>
        </w:rPr>
        <w:t xml:space="preserve"> </w:t>
      </w:r>
      <w:r w:rsidR="00BC754C" w:rsidRPr="00064769">
        <w:rPr>
          <w:spacing w:val="-4"/>
          <w:sz w:val="18"/>
        </w:rPr>
        <w:t xml:space="preserve">вторичными </w:t>
      </w:r>
      <w:r w:rsidR="005C1EAE" w:rsidRPr="00064769">
        <w:rPr>
          <w:spacing w:val="-4"/>
          <w:sz w:val="18"/>
        </w:rPr>
        <w:t>обмотками</w:t>
      </w:r>
      <w:r w:rsidRPr="00064769">
        <w:rPr>
          <w:spacing w:val="-4"/>
          <w:sz w:val="18"/>
        </w:rPr>
        <w:t xml:space="preserve"> </w:t>
      </w:r>
      <w:r w:rsidR="005C1EAE" w:rsidRPr="00064769">
        <w:rPr>
          <w:spacing w:val="-4"/>
          <w:sz w:val="18"/>
        </w:rPr>
        <w:t>маркируются</w:t>
      </w:r>
      <w:r w:rsidRPr="00064769">
        <w:rPr>
          <w:spacing w:val="-4"/>
          <w:sz w:val="18"/>
        </w:rPr>
        <w:t xml:space="preserve"> «а1», «х1», «а2», «х2»,</w:t>
      </w:r>
      <w:r w:rsidR="00BC754C" w:rsidRPr="00064769">
        <w:rPr>
          <w:spacing w:val="-4"/>
          <w:sz w:val="18"/>
        </w:rPr>
        <w:t xml:space="preserve"> «ад», «</w:t>
      </w:r>
      <w:proofErr w:type="spellStart"/>
      <w:r w:rsidR="00BC754C" w:rsidRPr="00064769">
        <w:rPr>
          <w:spacing w:val="-4"/>
          <w:sz w:val="18"/>
        </w:rPr>
        <w:t>хд</w:t>
      </w:r>
      <w:proofErr w:type="spellEnd"/>
      <w:r w:rsidR="00BC754C" w:rsidRPr="00064769">
        <w:rPr>
          <w:spacing w:val="-4"/>
          <w:sz w:val="18"/>
        </w:rPr>
        <w:t>»</w:t>
      </w:r>
      <w:r w:rsidRPr="00064769">
        <w:rPr>
          <w:spacing w:val="-4"/>
          <w:sz w:val="18"/>
        </w:rPr>
        <w:t xml:space="preserve"> с резьбой М5. </w:t>
      </w:r>
    </w:p>
    <w:p w:rsidR="00BC754C" w:rsidRPr="00064769" w:rsidRDefault="00BC754C" w:rsidP="007E2156">
      <w:pPr>
        <w:pStyle w:val="a7"/>
        <w:ind w:firstLine="180"/>
        <w:jc w:val="both"/>
        <w:rPr>
          <w:spacing w:val="-4"/>
          <w:sz w:val="18"/>
        </w:rPr>
      </w:pPr>
      <w:r w:rsidRPr="00064769">
        <w:rPr>
          <w:spacing w:val="-4"/>
          <w:sz w:val="18"/>
        </w:rPr>
        <w:t>Выводы вторичных обмоток трансформаторов с двумя вторичными обмотками маркируются «а», «х», «ад», «</w:t>
      </w:r>
      <w:proofErr w:type="spellStart"/>
      <w:r w:rsidRPr="00064769">
        <w:rPr>
          <w:spacing w:val="-4"/>
          <w:sz w:val="18"/>
        </w:rPr>
        <w:t>хд</w:t>
      </w:r>
      <w:proofErr w:type="spellEnd"/>
      <w:r w:rsidRPr="00064769">
        <w:rPr>
          <w:spacing w:val="-4"/>
          <w:sz w:val="18"/>
        </w:rPr>
        <w:t>» с резьбой М6.</w:t>
      </w:r>
    </w:p>
    <w:p w:rsidR="007E2156" w:rsidRPr="00064769" w:rsidRDefault="007E2156" w:rsidP="007E2156">
      <w:pPr>
        <w:pStyle w:val="a7"/>
        <w:ind w:firstLine="180"/>
        <w:jc w:val="both"/>
        <w:rPr>
          <w:spacing w:val="-4"/>
          <w:sz w:val="18"/>
        </w:rPr>
      </w:pPr>
      <w:r w:rsidRPr="00064769">
        <w:rPr>
          <w:spacing w:val="-4"/>
          <w:sz w:val="18"/>
        </w:rPr>
        <w:t>Трансформаторы и трёхфазная группа снабжены табличками технических данных.</w:t>
      </w:r>
    </w:p>
    <w:p w:rsidR="007E2156" w:rsidRPr="00064769" w:rsidRDefault="007E2156" w:rsidP="00064769">
      <w:pPr>
        <w:pStyle w:val="a7"/>
        <w:spacing w:before="120" w:after="120"/>
        <w:jc w:val="center"/>
        <w:rPr>
          <w:spacing w:val="-4"/>
          <w:sz w:val="18"/>
        </w:rPr>
      </w:pPr>
      <w:r w:rsidRPr="00064769">
        <w:rPr>
          <w:b/>
          <w:bCs/>
          <w:spacing w:val="-4"/>
          <w:sz w:val="18"/>
        </w:rPr>
        <w:lastRenderedPageBreak/>
        <w:t>4. Транспортирование и хранение</w:t>
      </w:r>
    </w:p>
    <w:p w:rsidR="007E2156" w:rsidRPr="00064769" w:rsidRDefault="007E2156" w:rsidP="007E2156">
      <w:pPr>
        <w:pStyle w:val="a7"/>
        <w:ind w:firstLine="180"/>
        <w:jc w:val="both"/>
        <w:rPr>
          <w:spacing w:val="-4"/>
          <w:sz w:val="18"/>
        </w:rPr>
      </w:pPr>
      <w:r w:rsidRPr="00064769">
        <w:rPr>
          <w:spacing w:val="-4"/>
          <w:sz w:val="18"/>
        </w:rPr>
        <w:t>Хранение и складирование трёхфазной группы должно производиться в закрытых помещениях в упаковке или без неё. При хранении трёхфазной группы без упаковки должны быть приняты меры против возможных повреждений.</w:t>
      </w:r>
    </w:p>
    <w:p w:rsidR="00E452AC" w:rsidRPr="00064769" w:rsidRDefault="00E452AC" w:rsidP="00E452AC">
      <w:pPr>
        <w:pStyle w:val="a7"/>
        <w:ind w:firstLine="180"/>
        <w:jc w:val="both"/>
        <w:rPr>
          <w:spacing w:val="-4"/>
          <w:sz w:val="18"/>
        </w:rPr>
      </w:pPr>
      <w:r w:rsidRPr="00064769">
        <w:rPr>
          <w:spacing w:val="-4"/>
          <w:sz w:val="18"/>
        </w:rPr>
        <w:t>Условия хранения трёхфазной группы для поставок в части воздействия климатических факторов: в упаковке и транспортной таре – по группе условий хранения - 5 по ГОСТ 15150-69, без упаковки – по группе условий хранения - 2 по ГОСТ 15150-69.</w:t>
      </w:r>
    </w:p>
    <w:p w:rsidR="00E452AC" w:rsidRPr="00064769" w:rsidRDefault="00E452AC" w:rsidP="00E452AC">
      <w:pPr>
        <w:pStyle w:val="a7"/>
        <w:ind w:firstLine="180"/>
        <w:jc w:val="both"/>
        <w:rPr>
          <w:spacing w:val="-4"/>
          <w:sz w:val="18"/>
        </w:rPr>
      </w:pPr>
      <w:r w:rsidRPr="00064769">
        <w:rPr>
          <w:spacing w:val="-4"/>
          <w:sz w:val="18"/>
        </w:rPr>
        <w:t xml:space="preserve">Транспортирование трёхфазной группы должно производиться только в закрытом транспорте (ж/д. вагонах, контейнерах, отсеках и </w:t>
      </w:r>
      <w:proofErr w:type="spellStart"/>
      <w:r w:rsidRPr="00064769">
        <w:rPr>
          <w:spacing w:val="-4"/>
          <w:sz w:val="18"/>
        </w:rPr>
        <w:t>т.п</w:t>
      </w:r>
      <w:proofErr w:type="spellEnd"/>
      <w:r w:rsidRPr="00064769">
        <w:rPr>
          <w:spacing w:val="-4"/>
          <w:sz w:val="18"/>
        </w:rPr>
        <w:t>) воздушным транспортом в отапливаемых герметизированных отсеках.</w:t>
      </w:r>
    </w:p>
    <w:p w:rsidR="00E452AC" w:rsidRPr="00064769" w:rsidRDefault="00E452AC" w:rsidP="00E452AC">
      <w:pPr>
        <w:pStyle w:val="a7"/>
        <w:ind w:firstLine="180"/>
        <w:jc w:val="both"/>
        <w:rPr>
          <w:spacing w:val="-4"/>
          <w:sz w:val="18"/>
        </w:rPr>
      </w:pPr>
      <w:r w:rsidRPr="00064769">
        <w:rPr>
          <w:spacing w:val="-4"/>
          <w:sz w:val="18"/>
        </w:rPr>
        <w:t>При транспортировании в пределах одного города допускается перевозка трансформаторов в транспортной таре на открытых автомашинах с защитой груза брезентом.</w:t>
      </w:r>
    </w:p>
    <w:p w:rsidR="00E452AC" w:rsidRPr="00064769" w:rsidRDefault="00E452AC" w:rsidP="00E452AC">
      <w:pPr>
        <w:pStyle w:val="a7"/>
        <w:ind w:firstLine="180"/>
        <w:jc w:val="both"/>
        <w:rPr>
          <w:spacing w:val="-4"/>
          <w:sz w:val="18"/>
        </w:rPr>
      </w:pPr>
      <w:r w:rsidRPr="00064769">
        <w:rPr>
          <w:spacing w:val="-4"/>
          <w:sz w:val="18"/>
        </w:rPr>
        <w:t>Условия транспортирования по группе - Ж ГОСТ 23216-78. Условия транспортирования трёхфазной группы в части воздействия климатических факторов, поставляемых в страны с умеренным климатом по группе условий хранения - 2 (С) по ГОСТ 15150-69, для трёхфазной группы, поставляемых в страны с тропическим климатом по группе условий хранения - 3 (ЖЗ) по ГОСТ 15150-69.</w:t>
      </w:r>
    </w:p>
    <w:p w:rsidR="00E452AC" w:rsidRPr="00064769" w:rsidRDefault="00E452AC" w:rsidP="00E452AC">
      <w:pPr>
        <w:pStyle w:val="a7"/>
        <w:ind w:firstLine="180"/>
        <w:jc w:val="both"/>
        <w:rPr>
          <w:spacing w:val="-4"/>
          <w:sz w:val="18"/>
        </w:rPr>
      </w:pPr>
      <w:r w:rsidRPr="00064769">
        <w:rPr>
          <w:spacing w:val="-4"/>
          <w:sz w:val="18"/>
        </w:rPr>
        <w:t>Трансформаторы отправляются с предприятия-изготовителя в упаковке согласно утверждённым чертежам завода-изготовителя.</w:t>
      </w:r>
    </w:p>
    <w:p w:rsidR="00E452AC" w:rsidRDefault="00E452AC" w:rsidP="00E452AC">
      <w:pPr>
        <w:pStyle w:val="a7"/>
        <w:ind w:firstLine="180"/>
        <w:jc w:val="both"/>
        <w:rPr>
          <w:spacing w:val="-4"/>
          <w:sz w:val="18"/>
        </w:rPr>
      </w:pPr>
      <w:r w:rsidRPr="00064769">
        <w:rPr>
          <w:spacing w:val="-4"/>
          <w:sz w:val="18"/>
        </w:rPr>
        <w:t>При транспортировании и хранении трёхфазной группы необходимо избегать резкой смены температур, особенно резкого охлаждения.</w:t>
      </w:r>
    </w:p>
    <w:p w:rsidR="00694382" w:rsidRPr="00064769" w:rsidRDefault="00694382" w:rsidP="00E452AC">
      <w:pPr>
        <w:pStyle w:val="a7"/>
        <w:ind w:firstLine="180"/>
        <w:jc w:val="both"/>
        <w:rPr>
          <w:spacing w:val="-4"/>
          <w:sz w:val="18"/>
        </w:rPr>
      </w:pPr>
      <w:r>
        <w:rPr>
          <w:spacing w:val="-4"/>
          <w:sz w:val="18"/>
        </w:rPr>
        <w:t xml:space="preserve">Схема </w:t>
      </w:r>
      <w:proofErr w:type="spellStart"/>
      <w:r>
        <w:rPr>
          <w:spacing w:val="-4"/>
          <w:sz w:val="18"/>
        </w:rPr>
        <w:t>строповки</w:t>
      </w:r>
      <w:proofErr w:type="spellEnd"/>
      <w:r>
        <w:rPr>
          <w:spacing w:val="-4"/>
          <w:sz w:val="18"/>
        </w:rPr>
        <w:t xml:space="preserve"> указана на рисунке 1.</w:t>
      </w:r>
    </w:p>
    <w:p w:rsidR="00E452AC" w:rsidRPr="00064769" w:rsidRDefault="00E452AC" w:rsidP="00064769">
      <w:pPr>
        <w:keepLines/>
        <w:suppressAutoHyphens/>
        <w:spacing w:before="120" w:after="120"/>
        <w:ind w:firstLine="567"/>
        <w:jc w:val="center"/>
        <w:rPr>
          <w:spacing w:val="-4"/>
          <w:sz w:val="18"/>
        </w:rPr>
      </w:pPr>
      <w:r w:rsidRPr="00064769">
        <w:rPr>
          <w:b/>
          <w:spacing w:val="-4"/>
          <w:sz w:val="18"/>
        </w:rPr>
        <w:t>5. Меры безопасности</w:t>
      </w:r>
    </w:p>
    <w:p w:rsidR="00E452AC" w:rsidRPr="00064769" w:rsidRDefault="00E452AC" w:rsidP="00E452AC">
      <w:pPr>
        <w:pStyle w:val="a7"/>
        <w:ind w:firstLine="180"/>
        <w:jc w:val="both"/>
        <w:rPr>
          <w:spacing w:val="-4"/>
          <w:sz w:val="18"/>
        </w:rPr>
      </w:pPr>
      <w:r w:rsidRPr="00064769">
        <w:rPr>
          <w:spacing w:val="-4"/>
          <w:sz w:val="18"/>
        </w:rPr>
        <w:t>По способу защиты человека от поражения электрическим током относится к классу «О» по ГОСТ 12.2.007.0-75 и предназначен для установки в недоступных местах или внутри других изделий.</w:t>
      </w:r>
    </w:p>
    <w:p w:rsidR="00E452AC" w:rsidRPr="00064769" w:rsidRDefault="00E452AC" w:rsidP="00E452AC">
      <w:pPr>
        <w:pStyle w:val="a7"/>
        <w:ind w:firstLine="180"/>
        <w:jc w:val="both"/>
        <w:rPr>
          <w:spacing w:val="-4"/>
          <w:sz w:val="18"/>
        </w:rPr>
      </w:pPr>
      <w:r w:rsidRPr="00064769">
        <w:rPr>
          <w:spacing w:val="-4"/>
          <w:sz w:val="18"/>
        </w:rPr>
        <w:t>При монтаже и эксплуатации трёхфазной группы соблюдайте общие требования правил по технике безопасности при эксплуатации электроустановок и дополнительные требования, указанные в настоящем разделе. Заземление установочной рамы обязательно.</w:t>
      </w:r>
    </w:p>
    <w:p w:rsidR="00E452AC" w:rsidRPr="00064769" w:rsidRDefault="00E452AC" w:rsidP="00E452AC">
      <w:pPr>
        <w:pStyle w:val="a7"/>
        <w:ind w:firstLine="180"/>
        <w:jc w:val="both"/>
        <w:rPr>
          <w:spacing w:val="-4"/>
          <w:sz w:val="18"/>
        </w:rPr>
      </w:pPr>
      <w:r w:rsidRPr="00064769">
        <w:rPr>
          <w:spacing w:val="-4"/>
          <w:sz w:val="18"/>
        </w:rPr>
        <w:t>Работы по установке, замене и проведению профилактических осмотров трансформаторов и резисторов производить после полного снятия напряжения с электроустановок.</w:t>
      </w:r>
    </w:p>
    <w:p w:rsidR="00064769" w:rsidRPr="00064769" w:rsidRDefault="00064769" w:rsidP="00064769">
      <w:pPr>
        <w:pStyle w:val="a7"/>
        <w:spacing w:before="120" w:after="120"/>
        <w:ind w:firstLine="181"/>
        <w:jc w:val="center"/>
        <w:rPr>
          <w:b/>
          <w:bCs/>
          <w:spacing w:val="-4"/>
          <w:sz w:val="18"/>
          <w:szCs w:val="22"/>
        </w:rPr>
      </w:pPr>
      <w:r w:rsidRPr="00064769">
        <w:rPr>
          <w:b/>
          <w:bCs/>
          <w:spacing w:val="-4"/>
          <w:sz w:val="18"/>
          <w:szCs w:val="22"/>
        </w:rPr>
        <w:t>6. Техническое обслуживание</w:t>
      </w:r>
    </w:p>
    <w:p w:rsidR="00064769" w:rsidRPr="00064769" w:rsidRDefault="00064769" w:rsidP="00064769">
      <w:pPr>
        <w:pStyle w:val="a7"/>
        <w:ind w:firstLine="180"/>
        <w:jc w:val="both"/>
        <w:rPr>
          <w:spacing w:val="-4"/>
          <w:sz w:val="18"/>
        </w:rPr>
      </w:pPr>
      <w:r w:rsidRPr="00064769">
        <w:rPr>
          <w:spacing w:val="-4"/>
          <w:sz w:val="18"/>
        </w:rPr>
        <w:t>Перед вводом в эксплуатацию и при эксплуатации трансформаторы подвергайте профилактическим осмотрам и обслуживанию в сроки, определяемые графиком осмотра электроустановок, в которые встраивается трансформатор в соответствии с требованиями «Правил технической эксплуатации электроустановок потребителей» и «Правил устройства электроустановок».</w:t>
      </w:r>
    </w:p>
    <w:p w:rsidR="00064769" w:rsidRPr="00064769" w:rsidRDefault="00064769" w:rsidP="00064769">
      <w:pPr>
        <w:pStyle w:val="a7"/>
        <w:ind w:firstLine="180"/>
        <w:jc w:val="both"/>
        <w:rPr>
          <w:spacing w:val="-4"/>
          <w:sz w:val="18"/>
        </w:rPr>
      </w:pPr>
      <w:r w:rsidRPr="00064769">
        <w:rPr>
          <w:spacing w:val="-4"/>
          <w:sz w:val="18"/>
        </w:rPr>
        <w:t>При профилактических осмотрах необходимо:</w:t>
      </w:r>
    </w:p>
    <w:p w:rsidR="00064769" w:rsidRPr="00064769" w:rsidRDefault="00064769" w:rsidP="00064769">
      <w:pPr>
        <w:pStyle w:val="a7"/>
        <w:jc w:val="both"/>
        <w:rPr>
          <w:spacing w:val="-4"/>
          <w:sz w:val="18"/>
        </w:rPr>
      </w:pPr>
      <w:r w:rsidRPr="00064769">
        <w:rPr>
          <w:spacing w:val="-4"/>
          <w:sz w:val="18"/>
        </w:rPr>
        <w:t xml:space="preserve"> - произвести очистку контактов и корпуса трансформатора от загрязнения;</w:t>
      </w:r>
    </w:p>
    <w:p w:rsidR="00064769" w:rsidRPr="00064769" w:rsidRDefault="00064769" w:rsidP="00064769">
      <w:pPr>
        <w:pStyle w:val="a7"/>
        <w:jc w:val="both"/>
        <w:rPr>
          <w:spacing w:val="-4"/>
          <w:sz w:val="18"/>
        </w:rPr>
      </w:pPr>
      <w:r w:rsidRPr="00064769">
        <w:rPr>
          <w:spacing w:val="-4"/>
          <w:sz w:val="18"/>
        </w:rPr>
        <w:t xml:space="preserve"> - проверить надёжность болтовых соединений и крепление трансформаторов к раме;</w:t>
      </w:r>
    </w:p>
    <w:p w:rsidR="00064769" w:rsidRPr="00064769" w:rsidRDefault="00064769" w:rsidP="00064769">
      <w:pPr>
        <w:pStyle w:val="a7"/>
        <w:jc w:val="both"/>
        <w:rPr>
          <w:spacing w:val="-4"/>
          <w:sz w:val="18"/>
        </w:rPr>
      </w:pPr>
      <w:r w:rsidRPr="00064769">
        <w:rPr>
          <w:spacing w:val="-4"/>
          <w:sz w:val="18"/>
        </w:rPr>
        <w:t xml:space="preserve"> - осмотреть поверхность трансформатора: на литом корпусе не должно быть трещин и сколов;</w:t>
      </w:r>
    </w:p>
    <w:p w:rsidR="00064769" w:rsidRPr="00064769" w:rsidRDefault="00064769" w:rsidP="00064769">
      <w:pPr>
        <w:pStyle w:val="a7"/>
        <w:jc w:val="both"/>
        <w:rPr>
          <w:spacing w:val="-4"/>
          <w:sz w:val="18"/>
        </w:rPr>
      </w:pPr>
      <w:r w:rsidRPr="00064769">
        <w:rPr>
          <w:spacing w:val="-4"/>
          <w:sz w:val="18"/>
        </w:rPr>
        <w:t xml:space="preserve"> - измерить сопротивление обмоток постоянному току, измеренное значение не должно отличаться от указанного в паспорте, более чем на ± 5%;</w:t>
      </w:r>
    </w:p>
    <w:p w:rsidR="00064769" w:rsidRPr="00064769" w:rsidRDefault="00064769" w:rsidP="00064769">
      <w:pPr>
        <w:pStyle w:val="a7"/>
        <w:jc w:val="both"/>
        <w:rPr>
          <w:spacing w:val="-4"/>
          <w:sz w:val="18"/>
        </w:rPr>
      </w:pPr>
      <w:r w:rsidRPr="00064769">
        <w:rPr>
          <w:spacing w:val="-4"/>
          <w:sz w:val="18"/>
        </w:rPr>
        <w:t xml:space="preserve"> - измерить потери и ток холостого тока с помощью приборов класса точности не ниже 0,5. Измерение произвести со стороны основной вторичной обмотки при номинальном напряжении, при этом выводы дополнительной обмотки должны быть разомкнуты, измеренное значение не должно отличаться от указанного в паспорте, более чем на ± 20%;</w:t>
      </w:r>
    </w:p>
    <w:p w:rsidR="00064769" w:rsidRPr="00064769" w:rsidRDefault="00064769" w:rsidP="00064769">
      <w:pPr>
        <w:pStyle w:val="a7"/>
        <w:jc w:val="both"/>
        <w:rPr>
          <w:spacing w:val="-4"/>
          <w:sz w:val="18"/>
        </w:rPr>
      </w:pPr>
      <w:r w:rsidRPr="00064769">
        <w:rPr>
          <w:spacing w:val="-4"/>
          <w:sz w:val="18"/>
        </w:rPr>
        <w:t xml:space="preserve"> - измерить сопротивление изоляции обмоток мегомметром на 1000В. Сопротивление измеряется между обмотками и заземляемыми частями трансформатора. Полученные значения должны быть: </w:t>
      </w:r>
      <w:r w:rsidRPr="00064769">
        <w:rPr>
          <w:spacing w:val="-4"/>
          <w:sz w:val="18"/>
        </w:rPr>
        <w:lastRenderedPageBreak/>
        <w:t>для первичной обмотки не менее 300 МОм при температуре + 20°С, для вторичных обмоток - не менее 50 МОм при температуре + 20°С.</w:t>
      </w:r>
    </w:p>
    <w:p w:rsidR="00064769" w:rsidRPr="00064769" w:rsidRDefault="00064769" w:rsidP="00064769">
      <w:pPr>
        <w:pStyle w:val="a7"/>
        <w:ind w:firstLine="180"/>
        <w:jc w:val="both"/>
        <w:rPr>
          <w:spacing w:val="-4"/>
          <w:sz w:val="18"/>
        </w:rPr>
      </w:pPr>
      <w:r w:rsidRPr="00064769">
        <w:rPr>
          <w:spacing w:val="-4"/>
          <w:sz w:val="18"/>
        </w:rPr>
        <w:t>Если в результате проверок обнаружены какие-либо неисправности, препятствующие эксплуатации трансформатора, то его необходимо заменить.</w:t>
      </w:r>
    </w:p>
    <w:p w:rsidR="00064769" w:rsidRDefault="00064769" w:rsidP="00064769">
      <w:pPr>
        <w:jc w:val="both"/>
        <w:rPr>
          <w:spacing w:val="-4"/>
          <w:sz w:val="18"/>
        </w:rPr>
      </w:pPr>
      <w:r w:rsidRPr="00064769">
        <w:rPr>
          <w:spacing w:val="-4"/>
          <w:sz w:val="18"/>
        </w:rPr>
        <w:t>Средняя наработка до отказа - 4·10</w:t>
      </w:r>
      <w:r w:rsidRPr="00064769">
        <w:rPr>
          <w:spacing w:val="-4"/>
          <w:sz w:val="18"/>
          <w:vertAlign w:val="superscript"/>
        </w:rPr>
        <w:t>6</w:t>
      </w:r>
      <w:r w:rsidRPr="00064769">
        <w:rPr>
          <w:spacing w:val="-4"/>
          <w:sz w:val="18"/>
        </w:rPr>
        <w:t xml:space="preserve"> часов. Средний срок службы - 30 лет.</w:t>
      </w:r>
    </w:p>
    <w:p w:rsidR="00064769" w:rsidRDefault="00064769" w:rsidP="00064769">
      <w:pPr>
        <w:jc w:val="both"/>
        <w:rPr>
          <w:spacing w:val="-4"/>
          <w:sz w:val="18"/>
        </w:rPr>
      </w:pPr>
    </w:p>
    <w:p w:rsidR="00064769" w:rsidRDefault="00064769" w:rsidP="00064769">
      <w:pPr>
        <w:jc w:val="both"/>
        <w:rPr>
          <w:b/>
          <w:bCs/>
          <w:spacing w:val="-4"/>
          <w:sz w:val="18"/>
        </w:rPr>
      </w:pPr>
      <w:r>
        <w:rPr>
          <w:spacing w:val="-4"/>
          <w:sz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892"/>
        <w:gridCol w:w="1294"/>
        <w:gridCol w:w="933"/>
        <w:gridCol w:w="1095"/>
        <w:gridCol w:w="994"/>
      </w:tblGrid>
      <w:tr w:rsidR="00064769" w:rsidTr="00E3656D">
        <w:trPr>
          <w:cantSplit/>
        </w:trPr>
        <w:tc>
          <w:tcPr>
            <w:tcW w:w="3227" w:type="dxa"/>
            <w:vMerge w:val="restart"/>
          </w:tcPr>
          <w:p w:rsidR="00064769" w:rsidRDefault="00064769" w:rsidP="00E3656D">
            <w:pPr>
              <w:pStyle w:val="a4"/>
              <w:rPr>
                <w:rFonts w:ascii="Times New Roman" w:hAnsi="Times New Roman"/>
                <w:b w:val="0"/>
                <w:bCs/>
                <w:sz w:val="18"/>
              </w:rPr>
            </w:pPr>
            <w:r>
              <w:rPr>
                <w:rFonts w:ascii="Times New Roman" w:hAnsi="Times New Roman"/>
                <w:b w:val="0"/>
                <w:bCs/>
                <w:sz w:val="18"/>
              </w:rPr>
              <w:t>Тип резисторов</w:t>
            </w:r>
          </w:p>
        </w:tc>
        <w:tc>
          <w:tcPr>
            <w:tcW w:w="7194" w:type="dxa"/>
            <w:gridSpan w:val="5"/>
          </w:tcPr>
          <w:p w:rsidR="00064769" w:rsidRDefault="00064769" w:rsidP="00E3656D">
            <w:pPr>
              <w:pStyle w:val="a4"/>
              <w:rPr>
                <w:rFonts w:ascii="Times New Roman" w:hAnsi="Times New Roman"/>
                <w:b w:val="0"/>
                <w:bCs/>
                <w:sz w:val="18"/>
              </w:rPr>
            </w:pPr>
            <w:r>
              <w:rPr>
                <w:rFonts w:ascii="Times New Roman" w:hAnsi="Times New Roman"/>
                <w:b w:val="0"/>
                <w:bCs/>
                <w:sz w:val="18"/>
              </w:rPr>
              <w:t>Норма для типа</w:t>
            </w:r>
          </w:p>
        </w:tc>
      </w:tr>
      <w:tr w:rsidR="00064769" w:rsidTr="00E3656D">
        <w:trPr>
          <w:cantSplit/>
        </w:trPr>
        <w:tc>
          <w:tcPr>
            <w:tcW w:w="3227" w:type="dxa"/>
            <w:vMerge/>
          </w:tcPr>
          <w:p w:rsidR="00064769" w:rsidRDefault="00064769" w:rsidP="00E3656D">
            <w:pPr>
              <w:pStyle w:val="a4"/>
              <w:rPr>
                <w:rFonts w:ascii="Times New Roman" w:hAnsi="Times New Roman"/>
                <w:b w:val="0"/>
                <w:bCs/>
                <w:sz w:val="18"/>
              </w:rPr>
            </w:pPr>
          </w:p>
        </w:tc>
        <w:tc>
          <w:tcPr>
            <w:tcW w:w="1134" w:type="dxa"/>
            <w:vMerge w:val="restart"/>
          </w:tcPr>
          <w:p w:rsidR="00064769" w:rsidRDefault="00064769" w:rsidP="00E3656D">
            <w:pPr>
              <w:pStyle w:val="a4"/>
              <w:rPr>
                <w:rFonts w:ascii="Times New Roman" w:hAnsi="Times New Roman"/>
                <w:b w:val="0"/>
                <w:bCs/>
                <w:sz w:val="18"/>
              </w:rPr>
            </w:pPr>
            <w:r>
              <w:rPr>
                <w:rFonts w:ascii="Times New Roman" w:hAnsi="Times New Roman"/>
                <w:b w:val="0"/>
                <w:bCs/>
                <w:sz w:val="18"/>
              </w:rPr>
              <w:t>Кол-во</w:t>
            </w:r>
          </w:p>
        </w:tc>
        <w:tc>
          <w:tcPr>
            <w:tcW w:w="3118" w:type="dxa"/>
            <w:gridSpan w:val="2"/>
          </w:tcPr>
          <w:p w:rsidR="00064769" w:rsidRDefault="00064769" w:rsidP="00E3656D">
            <w:pPr>
              <w:pStyle w:val="a4"/>
              <w:rPr>
                <w:rFonts w:ascii="Times New Roman" w:hAnsi="Times New Roman"/>
                <w:b w:val="0"/>
                <w:bCs/>
                <w:sz w:val="18"/>
              </w:rPr>
            </w:pPr>
            <w:r>
              <w:rPr>
                <w:rFonts w:ascii="Times New Roman" w:hAnsi="Times New Roman"/>
                <w:b w:val="0"/>
                <w:bCs/>
                <w:sz w:val="18"/>
              </w:rPr>
              <w:t xml:space="preserve">3 </w:t>
            </w:r>
            <w:proofErr w:type="spellStart"/>
            <w:r>
              <w:rPr>
                <w:rFonts w:ascii="Times New Roman" w:hAnsi="Times New Roman"/>
                <w:b w:val="0"/>
                <w:bCs/>
                <w:sz w:val="18"/>
              </w:rPr>
              <w:t>кВ</w:t>
            </w:r>
            <w:proofErr w:type="spellEnd"/>
            <w:r>
              <w:rPr>
                <w:rFonts w:ascii="Times New Roman" w:hAnsi="Times New Roman"/>
                <w:b w:val="0"/>
                <w:bCs/>
                <w:sz w:val="18"/>
              </w:rPr>
              <w:t xml:space="preserve"> и 6 </w:t>
            </w:r>
            <w:proofErr w:type="spellStart"/>
            <w:r>
              <w:rPr>
                <w:rFonts w:ascii="Times New Roman" w:hAnsi="Times New Roman"/>
                <w:b w:val="0"/>
                <w:bCs/>
                <w:sz w:val="18"/>
              </w:rPr>
              <w:t>кВ</w:t>
            </w:r>
            <w:proofErr w:type="spellEnd"/>
          </w:p>
        </w:tc>
        <w:tc>
          <w:tcPr>
            <w:tcW w:w="2942" w:type="dxa"/>
            <w:gridSpan w:val="2"/>
          </w:tcPr>
          <w:p w:rsidR="00064769" w:rsidRDefault="00064769" w:rsidP="00E3656D">
            <w:pPr>
              <w:pStyle w:val="a4"/>
              <w:rPr>
                <w:rFonts w:ascii="Times New Roman" w:hAnsi="Times New Roman"/>
                <w:b w:val="0"/>
                <w:bCs/>
                <w:sz w:val="18"/>
              </w:rPr>
            </w:pPr>
            <w:r>
              <w:rPr>
                <w:rFonts w:ascii="Times New Roman" w:hAnsi="Times New Roman"/>
                <w:b w:val="0"/>
                <w:bCs/>
                <w:sz w:val="18"/>
              </w:rPr>
              <w:t xml:space="preserve">10 </w:t>
            </w:r>
            <w:proofErr w:type="spellStart"/>
            <w:r>
              <w:rPr>
                <w:rFonts w:ascii="Times New Roman" w:hAnsi="Times New Roman"/>
                <w:b w:val="0"/>
                <w:bCs/>
                <w:sz w:val="18"/>
              </w:rPr>
              <w:t>кВ</w:t>
            </w:r>
            <w:proofErr w:type="spellEnd"/>
          </w:p>
        </w:tc>
      </w:tr>
      <w:tr w:rsidR="00064769" w:rsidTr="00E3656D">
        <w:trPr>
          <w:cantSplit/>
        </w:trPr>
        <w:tc>
          <w:tcPr>
            <w:tcW w:w="3227" w:type="dxa"/>
            <w:vMerge/>
          </w:tcPr>
          <w:p w:rsidR="00064769" w:rsidRDefault="00064769" w:rsidP="00E3656D">
            <w:pPr>
              <w:pStyle w:val="a4"/>
              <w:rPr>
                <w:rFonts w:ascii="Times New Roman" w:hAnsi="Times New Roman"/>
                <w:b w:val="0"/>
                <w:bCs/>
                <w:sz w:val="18"/>
              </w:rPr>
            </w:pPr>
          </w:p>
        </w:tc>
        <w:tc>
          <w:tcPr>
            <w:tcW w:w="1134" w:type="dxa"/>
            <w:vMerge/>
          </w:tcPr>
          <w:p w:rsidR="00064769" w:rsidRDefault="00064769" w:rsidP="00E3656D">
            <w:pPr>
              <w:pStyle w:val="a4"/>
              <w:rPr>
                <w:rFonts w:ascii="Times New Roman" w:hAnsi="Times New Roman"/>
                <w:b w:val="0"/>
                <w:bCs/>
                <w:sz w:val="18"/>
              </w:rPr>
            </w:pPr>
          </w:p>
        </w:tc>
        <w:tc>
          <w:tcPr>
            <w:tcW w:w="1843" w:type="dxa"/>
          </w:tcPr>
          <w:p w:rsidR="00064769" w:rsidRDefault="00064769" w:rsidP="00E3656D">
            <w:pPr>
              <w:pStyle w:val="a4"/>
              <w:rPr>
                <w:rFonts w:ascii="Times New Roman" w:hAnsi="Times New Roman"/>
                <w:b w:val="0"/>
                <w:bCs/>
                <w:sz w:val="18"/>
              </w:rPr>
            </w:pPr>
            <w:r>
              <w:rPr>
                <w:rFonts w:ascii="Times New Roman" w:hAnsi="Times New Roman"/>
                <w:b w:val="0"/>
                <w:bCs/>
                <w:sz w:val="18"/>
              </w:rPr>
              <w:t>Ом</w:t>
            </w:r>
          </w:p>
        </w:tc>
        <w:tc>
          <w:tcPr>
            <w:tcW w:w="1275" w:type="dxa"/>
          </w:tcPr>
          <w:p w:rsidR="00064769" w:rsidRDefault="00064769" w:rsidP="00E3656D">
            <w:pPr>
              <w:pStyle w:val="a4"/>
              <w:rPr>
                <w:rFonts w:ascii="Times New Roman" w:hAnsi="Times New Roman"/>
                <w:b w:val="0"/>
                <w:bCs/>
                <w:sz w:val="18"/>
              </w:rPr>
            </w:pPr>
            <w:r>
              <w:rPr>
                <w:rFonts w:ascii="Times New Roman" w:hAnsi="Times New Roman"/>
                <w:b w:val="0"/>
                <w:bCs/>
                <w:sz w:val="18"/>
              </w:rPr>
              <w:t>Вт</w:t>
            </w:r>
          </w:p>
        </w:tc>
        <w:tc>
          <w:tcPr>
            <w:tcW w:w="1560" w:type="dxa"/>
          </w:tcPr>
          <w:p w:rsidR="00064769" w:rsidRDefault="00064769" w:rsidP="00E3656D">
            <w:pPr>
              <w:pStyle w:val="a4"/>
              <w:rPr>
                <w:rFonts w:ascii="Times New Roman" w:hAnsi="Times New Roman"/>
                <w:b w:val="0"/>
                <w:bCs/>
                <w:sz w:val="18"/>
              </w:rPr>
            </w:pPr>
            <w:r>
              <w:rPr>
                <w:rFonts w:ascii="Times New Roman" w:hAnsi="Times New Roman"/>
                <w:b w:val="0"/>
                <w:bCs/>
                <w:sz w:val="18"/>
              </w:rPr>
              <w:t>Ом</w:t>
            </w:r>
          </w:p>
        </w:tc>
        <w:tc>
          <w:tcPr>
            <w:tcW w:w="1382" w:type="dxa"/>
          </w:tcPr>
          <w:p w:rsidR="00064769" w:rsidRDefault="00064769" w:rsidP="00E3656D">
            <w:pPr>
              <w:pStyle w:val="a4"/>
              <w:rPr>
                <w:rFonts w:ascii="Times New Roman" w:hAnsi="Times New Roman"/>
                <w:b w:val="0"/>
                <w:bCs/>
                <w:sz w:val="18"/>
              </w:rPr>
            </w:pPr>
            <w:r>
              <w:rPr>
                <w:rFonts w:ascii="Times New Roman" w:hAnsi="Times New Roman"/>
                <w:b w:val="0"/>
                <w:bCs/>
                <w:sz w:val="18"/>
              </w:rPr>
              <w:t>Вт</w:t>
            </w:r>
          </w:p>
        </w:tc>
      </w:tr>
      <w:tr w:rsidR="00064769" w:rsidTr="00E3656D">
        <w:tc>
          <w:tcPr>
            <w:tcW w:w="3227" w:type="dxa"/>
          </w:tcPr>
          <w:p w:rsidR="00064769" w:rsidRDefault="00064769" w:rsidP="00E3656D">
            <w:pPr>
              <w:pStyle w:val="a4"/>
              <w:rPr>
                <w:rFonts w:ascii="Times New Roman" w:hAnsi="Times New Roman"/>
                <w:b w:val="0"/>
                <w:bCs/>
                <w:sz w:val="18"/>
              </w:rPr>
            </w:pPr>
            <w:r>
              <w:rPr>
                <w:rFonts w:ascii="Times New Roman" w:hAnsi="Times New Roman"/>
                <w:b w:val="0"/>
                <w:bCs/>
                <w:sz w:val="18"/>
              </w:rPr>
              <w:t>С5-35  3±5% кОм 100Вт</w:t>
            </w:r>
          </w:p>
        </w:tc>
        <w:tc>
          <w:tcPr>
            <w:tcW w:w="1134" w:type="dxa"/>
          </w:tcPr>
          <w:p w:rsidR="00064769" w:rsidRDefault="00064769" w:rsidP="00E3656D">
            <w:pPr>
              <w:pStyle w:val="a4"/>
              <w:rPr>
                <w:rFonts w:ascii="Times New Roman" w:hAnsi="Times New Roman"/>
                <w:b w:val="0"/>
                <w:bCs/>
                <w:sz w:val="18"/>
              </w:rPr>
            </w:pPr>
            <w:r>
              <w:rPr>
                <w:rFonts w:ascii="Times New Roman" w:hAnsi="Times New Roman"/>
                <w:b w:val="0"/>
                <w:bCs/>
                <w:sz w:val="18"/>
              </w:rPr>
              <w:t>3</w:t>
            </w:r>
          </w:p>
        </w:tc>
        <w:tc>
          <w:tcPr>
            <w:tcW w:w="1843" w:type="dxa"/>
          </w:tcPr>
          <w:p w:rsidR="00064769" w:rsidRDefault="00064769" w:rsidP="00E3656D">
            <w:pPr>
              <w:pStyle w:val="a4"/>
              <w:rPr>
                <w:rFonts w:ascii="Times New Roman" w:hAnsi="Times New Roman"/>
                <w:b w:val="0"/>
                <w:bCs/>
                <w:sz w:val="18"/>
              </w:rPr>
            </w:pPr>
            <w:r>
              <w:rPr>
                <w:rFonts w:ascii="Times New Roman" w:hAnsi="Times New Roman"/>
                <w:b w:val="0"/>
                <w:bCs/>
                <w:sz w:val="18"/>
              </w:rPr>
              <w:t>1000</w:t>
            </w:r>
          </w:p>
        </w:tc>
        <w:tc>
          <w:tcPr>
            <w:tcW w:w="1275" w:type="dxa"/>
          </w:tcPr>
          <w:p w:rsidR="00064769" w:rsidRDefault="00064769" w:rsidP="00E3656D">
            <w:pPr>
              <w:pStyle w:val="a4"/>
              <w:rPr>
                <w:rFonts w:ascii="Times New Roman" w:hAnsi="Times New Roman"/>
                <w:b w:val="0"/>
                <w:bCs/>
                <w:sz w:val="18"/>
              </w:rPr>
            </w:pPr>
            <w:r>
              <w:rPr>
                <w:rFonts w:ascii="Times New Roman" w:hAnsi="Times New Roman"/>
                <w:b w:val="0"/>
                <w:bCs/>
                <w:sz w:val="18"/>
              </w:rPr>
              <w:t>300</w:t>
            </w:r>
          </w:p>
        </w:tc>
        <w:tc>
          <w:tcPr>
            <w:tcW w:w="1560" w:type="dxa"/>
          </w:tcPr>
          <w:p w:rsidR="00064769" w:rsidRDefault="00064769" w:rsidP="00E3656D">
            <w:pPr>
              <w:pStyle w:val="a4"/>
              <w:rPr>
                <w:rFonts w:ascii="Times New Roman" w:hAnsi="Times New Roman"/>
                <w:b w:val="0"/>
                <w:bCs/>
                <w:sz w:val="18"/>
              </w:rPr>
            </w:pPr>
            <w:r>
              <w:rPr>
                <w:rFonts w:ascii="Times New Roman" w:hAnsi="Times New Roman"/>
                <w:b w:val="0"/>
                <w:bCs/>
                <w:sz w:val="18"/>
              </w:rPr>
              <w:t>-</w:t>
            </w:r>
          </w:p>
        </w:tc>
        <w:tc>
          <w:tcPr>
            <w:tcW w:w="1382" w:type="dxa"/>
          </w:tcPr>
          <w:p w:rsidR="00064769" w:rsidRDefault="00064769" w:rsidP="00E3656D">
            <w:pPr>
              <w:pStyle w:val="a4"/>
              <w:rPr>
                <w:rFonts w:ascii="Times New Roman" w:hAnsi="Times New Roman"/>
                <w:b w:val="0"/>
                <w:bCs/>
                <w:sz w:val="18"/>
              </w:rPr>
            </w:pPr>
            <w:r>
              <w:rPr>
                <w:rFonts w:ascii="Times New Roman" w:hAnsi="Times New Roman"/>
                <w:b w:val="0"/>
                <w:bCs/>
                <w:sz w:val="18"/>
              </w:rPr>
              <w:t>-</w:t>
            </w:r>
          </w:p>
        </w:tc>
      </w:tr>
      <w:tr w:rsidR="00064769" w:rsidTr="00E3656D">
        <w:tc>
          <w:tcPr>
            <w:tcW w:w="3227" w:type="dxa"/>
          </w:tcPr>
          <w:p w:rsidR="00064769" w:rsidRDefault="00064769" w:rsidP="00E3656D">
            <w:pPr>
              <w:pStyle w:val="a4"/>
              <w:rPr>
                <w:rFonts w:ascii="Times New Roman" w:hAnsi="Times New Roman"/>
                <w:b w:val="0"/>
                <w:bCs/>
                <w:sz w:val="18"/>
              </w:rPr>
            </w:pPr>
            <w:r>
              <w:rPr>
                <w:rFonts w:ascii="Times New Roman" w:hAnsi="Times New Roman"/>
                <w:b w:val="0"/>
                <w:bCs/>
                <w:sz w:val="18"/>
              </w:rPr>
              <w:t>С5-35  2,4±5% кОм 100Вт</w:t>
            </w:r>
          </w:p>
        </w:tc>
        <w:tc>
          <w:tcPr>
            <w:tcW w:w="1134" w:type="dxa"/>
          </w:tcPr>
          <w:p w:rsidR="00064769" w:rsidRDefault="00064769" w:rsidP="00E3656D">
            <w:pPr>
              <w:pStyle w:val="a4"/>
              <w:rPr>
                <w:rFonts w:ascii="Times New Roman" w:hAnsi="Times New Roman"/>
                <w:b w:val="0"/>
                <w:bCs/>
                <w:sz w:val="18"/>
              </w:rPr>
            </w:pPr>
            <w:r>
              <w:rPr>
                <w:rFonts w:ascii="Times New Roman" w:hAnsi="Times New Roman"/>
                <w:b w:val="0"/>
                <w:bCs/>
                <w:sz w:val="18"/>
              </w:rPr>
              <w:t>3</w:t>
            </w:r>
          </w:p>
        </w:tc>
        <w:tc>
          <w:tcPr>
            <w:tcW w:w="1843" w:type="dxa"/>
          </w:tcPr>
          <w:p w:rsidR="00064769" w:rsidRDefault="00064769" w:rsidP="00E3656D">
            <w:pPr>
              <w:pStyle w:val="a4"/>
              <w:rPr>
                <w:rFonts w:ascii="Times New Roman" w:hAnsi="Times New Roman"/>
                <w:b w:val="0"/>
                <w:bCs/>
                <w:sz w:val="18"/>
              </w:rPr>
            </w:pPr>
            <w:r>
              <w:rPr>
                <w:rFonts w:ascii="Times New Roman" w:hAnsi="Times New Roman"/>
                <w:b w:val="0"/>
                <w:bCs/>
                <w:sz w:val="18"/>
              </w:rPr>
              <w:t>-</w:t>
            </w:r>
          </w:p>
        </w:tc>
        <w:tc>
          <w:tcPr>
            <w:tcW w:w="1275" w:type="dxa"/>
          </w:tcPr>
          <w:p w:rsidR="00064769" w:rsidRDefault="00064769" w:rsidP="00E3656D">
            <w:pPr>
              <w:pStyle w:val="a4"/>
              <w:rPr>
                <w:rFonts w:ascii="Times New Roman" w:hAnsi="Times New Roman"/>
                <w:b w:val="0"/>
                <w:bCs/>
                <w:sz w:val="18"/>
              </w:rPr>
            </w:pPr>
            <w:r>
              <w:rPr>
                <w:rFonts w:ascii="Times New Roman" w:hAnsi="Times New Roman"/>
                <w:b w:val="0"/>
                <w:bCs/>
                <w:sz w:val="18"/>
              </w:rPr>
              <w:t>-</w:t>
            </w:r>
          </w:p>
        </w:tc>
        <w:tc>
          <w:tcPr>
            <w:tcW w:w="1560" w:type="dxa"/>
          </w:tcPr>
          <w:p w:rsidR="00064769" w:rsidRDefault="00064769" w:rsidP="00E3656D">
            <w:pPr>
              <w:pStyle w:val="a4"/>
              <w:rPr>
                <w:rFonts w:ascii="Times New Roman" w:hAnsi="Times New Roman"/>
                <w:b w:val="0"/>
                <w:bCs/>
                <w:sz w:val="18"/>
              </w:rPr>
            </w:pPr>
            <w:r>
              <w:rPr>
                <w:rFonts w:ascii="Times New Roman" w:hAnsi="Times New Roman"/>
                <w:b w:val="0"/>
                <w:bCs/>
                <w:sz w:val="18"/>
              </w:rPr>
              <w:t>800</w:t>
            </w:r>
          </w:p>
        </w:tc>
        <w:tc>
          <w:tcPr>
            <w:tcW w:w="1382" w:type="dxa"/>
          </w:tcPr>
          <w:p w:rsidR="00064769" w:rsidRDefault="00064769" w:rsidP="00E3656D">
            <w:pPr>
              <w:pStyle w:val="a4"/>
              <w:rPr>
                <w:rFonts w:ascii="Times New Roman" w:hAnsi="Times New Roman"/>
                <w:b w:val="0"/>
                <w:bCs/>
                <w:sz w:val="18"/>
              </w:rPr>
            </w:pPr>
            <w:r>
              <w:rPr>
                <w:rFonts w:ascii="Times New Roman" w:hAnsi="Times New Roman"/>
                <w:b w:val="0"/>
                <w:bCs/>
                <w:sz w:val="18"/>
              </w:rPr>
              <w:t>300</w:t>
            </w:r>
          </w:p>
        </w:tc>
      </w:tr>
    </w:tbl>
    <w:p w:rsidR="00694382" w:rsidRDefault="00E7053D" w:rsidP="009439B9">
      <w:pPr>
        <w:spacing w:before="360" w:after="160" w:line="259" w:lineRule="auto"/>
        <w:jc w:val="center"/>
        <w:rPr>
          <w:b/>
          <w:bCs/>
          <w:spacing w:val="-4"/>
          <w:sz w:val="18"/>
        </w:rPr>
      </w:pPr>
      <w:r>
        <w:rPr>
          <w:b/>
          <w:bCs/>
          <w:noProof/>
          <w:spacing w:val="-4"/>
          <w:sz w:val="18"/>
        </w:rPr>
        <w:drawing>
          <wp:inline distT="0" distB="0" distL="0" distR="0">
            <wp:extent cx="2960483" cy="2796305"/>
            <wp:effectExtent l="0" t="0" r="0" b="444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хНИОЛ-СТ-10 схема строповки.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1254" cy="2797033"/>
                    </a:xfrm>
                    <a:prstGeom prst="rect">
                      <a:avLst/>
                    </a:prstGeom>
                  </pic:spPr>
                </pic:pic>
              </a:graphicData>
            </a:graphic>
          </wp:inline>
        </w:drawing>
      </w:r>
    </w:p>
    <w:p w:rsidR="009439B9" w:rsidRDefault="009439B9" w:rsidP="009439B9">
      <w:pPr>
        <w:pStyle w:val="3"/>
        <w:ind w:firstLine="142"/>
        <w:jc w:val="center"/>
        <w:rPr>
          <w:sz w:val="20"/>
        </w:rPr>
      </w:pPr>
      <w:r>
        <w:rPr>
          <w:rFonts w:ascii="Times New Roman" w:hAnsi="Times New Roman" w:cs="Times New Roman"/>
          <w:color w:val="auto"/>
          <w:sz w:val="20"/>
        </w:rPr>
        <w:t>Рисунок 1. Схе</w:t>
      </w:r>
      <w:r w:rsidR="00FA7040">
        <w:rPr>
          <w:rFonts w:ascii="Times New Roman" w:hAnsi="Times New Roman" w:cs="Times New Roman"/>
          <w:color w:val="auto"/>
          <w:sz w:val="20"/>
        </w:rPr>
        <w:t xml:space="preserve">ма </w:t>
      </w:r>
      <w:proofErr w:type="spellStart"/>
      <w:r w:rsidR="00FA7040">
        <w:rPr>
          <w:rFonts w:ascii="Times New Roman" w:hAnsi="Times New Roman" w:cs="Times New Roman"/>
          <w:color w:val="auto"/>
          <w:sz w:val="20"/>
        </w:rPr>
        <w:t>строповки</w:t>
      </w:r>
      <w:proofErr w:type="spellEnd"/>
      <w:r w:rsidR="00FA7040">
        <w:rPr>
          <w:rFonts w:ascii="Times New Roman" w:hAnsi="Times New Roman" w:cs="Times New Roman"/>
          <w:color w:val="auto"/>
          <w:sz w:val="20"/>
        </w:rPr>
        <w:t xml:space="preserve"> трёхфазной группы</w:t>
      </w:r>
    </w:p>
    <w:p w:rsidR="009439B9" w:rsidRDefault="009439B9" w:rsidP="009439B9">
      <w:pPr>
        <w:jc w:val="center"/>
        <w:rPr>
          <w:sz w:val="20"/>
        </w:rPr>
      </w:pPr>
      <w:r>
        <w:rPr>
          <w:sz w:val="20"/>
        </w:rPr>
        <w:t>трансформаторов напряжения НИОЛ-СТ</w:t>
      </w:r>
      <w:r w:rsidR="00FA7040">
        <w:rPr>
          <w:sz w:val="20"/>
        </w:rPr>
        <w:t>.</w:t>
      </w:r>
    </w:p>
    <w:p w:rsidR="009439B9" w:rsidRDefault="009439B9" w:rsidP="009439B9">
      <w:pPr>
        <w:spacing w:before="360" w:after="160" w:line="259" w:lineRule="auto"/>
        <w:jc w:val="center"/>
        <w:rPr>
          <w:b/>
          <w:bCs/>
          <w:spacing w:val="-4"/>
          <w:sz w:val="18"/>
        </w:rPr>
      </w:pPr>
    </w:p>
    <w:p w:rsidR="002E6708" w:rsidRDefault="00E350B4" w:rsidP="002E6708">
      <w:pPr>
        <w:jc w:val="center"/>
        <w:rPr>
          <w:sz w:val="20"/>
        </w:rPr>
      </w:pPr>
      <w:r>
        <w:rPr>
          <w:noProof/>
          <w:sz w:val="20"/>
        </w:rPr>
        <w:lastRenderedPageBreak/>
        <w:drawing>
          <wp:inline distT="0" distB="0" distL="0" distR="0">
            <wp:extent cx="4625975" cy="37992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хНИОЛ-СТ-10-2М1 ГЧ для Р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5975" cy="3799205"/>
                    </a:xfrm>
                    <a:prstGeom prst="rect">
                      <a:avLst/>
                    </a:prstGeom>
                  </pic:spPr>
                </pic:pic>
              </a:graphicData>
            </a:graphic>
          </wp:inline>
        </w:drawing>
      </w:r>
    </w:p>
    <w:p w:rsidR="002E6708" w:rsidRDefault="002E6708" w:rsidP="00750E38">
      <w:pPr>
        <w:rPr>
          <w:sz w:val="20"/>
        </w:rPr>
      </w:pPr>
      <w:r>
        <w:rPr>
          <w:sz w:val="20"/>
        </w:rPr>
        <w:t xml:space="preserve"> </w:t>
      </w:r>
      <w:r w:rsidR="00750E38">
        <w:rPr>
          <w:noProof/>
          <w:sz w:val="20"/>
        </w:rPr>
        <w:drawing>
          <wp:inline distT="0" distB="0" distL="0" distR="0">
            <wp:extent cx="2240732" cy="1332443"/>
            <wp:effectExtent l="0" t="0" r="7620"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3хНИОЛ-СТ (2 обм.) для РЭ.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0761" cy="1332460"/>
                    </a:xfrm>
                    <a:prstGeom prst="rect">
                      <a:avLst/>
                    </a:prstGeom>
                  </pic:spPr>
                </pic:pic>
              </a:graphicData>
            </a:graphic>
          </wp:inline>
        </w:drawing>
      </w:r>
      <w:r w:rsidR="00750E38">
        <w:rPr>
          <w:noProof/>
          <w:sz w:val="20"/>
        </w:rPr>
        <w:drawing>
          <wp:inline distT="0" distB="0" distL="0" distR="0">
            <wp:extent cx="2308633" cy="1614300"/>
            <wp:effectExtent l="0" t="0" r="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3хНИОЛ-СТ (3 обм.) для РЭ.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0492" cy="1615600"/>
                    </a:xfrm>
                    <a:prstGeom prst="rect">
                      <a:avLst/>
                    </a:prstGeom>
                  </pic:spPr>
                </pic:pic>
              </a:graphicData>
            </a:graphic>
          </wp:inline>
        </w:drawing>
      </w:r>
    </w:p>
    <w:p w:rsidR="00993387" w:rsidRPr="00064769" w:rsidRDefault="00FA7040" w:rsidP="00993387">
      <w:pPr>
        <w:pStyle w:val="3"/>
        <w:ind w:firstLine="142"/>
        <w:jc w:val="center"/>
        <w:rPr>
          <w:rFonts w:ascii="Times New Roman" w:hAnsi="Times New Roman" w:cs="Times New Roman"/>
          <w:color w:val="auto"/>
          <w:sz w:val="20"/>
        </w:rPr>
      </w:pPr>
      <w:r>
        <w:rPr>
          <w:rFonts w:ascii="Times New Roman" w:hAnsi="Times New Roman" w:cs="Times New Roman"/>
          <w:color w:val="auto"/>
          <w:sz w:val="20"/>
        </w:rPr>
        <w:t>Рисунок 2</w:t>
      </w:r>
      <w:r w:rsidR="004109E3">
        <w:rPr>
          <w:rFonts w:ascii="Times New Roman" w:hAnsi="Times New Roman" w:cs="Times New Roman"/>
          <w:color w:val="auto"/>
          <w:sz w:val="20"/>
        </w:rPr>
        <w:t xml:space="preserve">. </w:t>
      </w:r>
      <w:r w:rsidR="00993387" w:rsidRPr="00064769">
        <w:rPr>
          <w:rFonts w:ascii="Times New Roman" w:hAnsi="Times New Roman" w:cs="Times New Roman"/>
          <w:color w:val="auto"/>
          <w:sz w:val="20"/>
        </w:rPr>
        <w:t>Габаритные, установочные, присоединительные размеры</w:t>
      </w:r>
    </w:p>
    <w:p w:rsidR="00993387" w:rsidRDefault="00993387" w:rsidP="00993387">
      <w:pPr>
        <w:jc w:val="center"/>
        <w:rPr>
          <w:sz w:val="20"/>
        </w:rPr>
      </w:pPr>
      <w:r>
        <w:rPr>
          <w:sz w:val="20"/>
        </w:rPr>
        <w:t>и принципиальная схема трёхфазной группы</w:t>
      </w:r>
    </w:p>
    <w:p w:rsidR="002E6708" w:rsidRDefault="00993387" w:rsidP="00993387">
      <w:pPr>
        <w:jc w:val="center"/>
        <w:rPr>
          <w:sz w:val="20"/>
        </w:rPr>
      </w:pPr>
      <w:r>
        <w:rPr>
          <w:sz w:val="20"/>
        </w:rPr>
        <w:t>трансформаторов напряжения НИОЛ-СТ</w:t>
      </w:r>
      <w:r w:rsidR="004109E3">
        <w:rPr>
          <w:sz w:val="20"/>
        </w:rPr>
        <w:t xml:space="preserve"> </w:t>
      </w:r>
      <w:proofErr w:type="spellStart"/>
      <w:r w:rsidR="00AB79EC">
        <w:rPr>
          <w:sz w:val="20"/>
        </w:rPr>
        <w:t>типоисполнения</w:t>
      </w:r>
      <w:proofErr w:type="spellEnd"/>
      <w:r w:rsidR="00AB79EC">
        <w:rPr>
          <w:sz w:val="20"/>
        </w:rPr>
        <w:t xml:space="preserve"> «2М</w:t>
      </w:r>
      <w:r w:rsidR="00E350B4">
        <w:rPr>
          <w:sz w:val="20"/>
        </w:rPr>
        <w:t>1</w:t>
      </w:r>
      <w:r w:rsidR="00AB79EC">
        <w:rPr>
          <w:sz w:val="20"/>
        </w:rPr>
        <w:t>», две и три вторичные обмотки</w:t>
      </w:r>
      <w:r w:rsidR="002E6708">
        <w:rPr>
          <w:sz w:val="20"/>
        </w:rPr>
        <w:t>.</w:t>
      </w:r>
    </w:p>
    <w:p w:rsidR="002E6708" w:rsidRDefault="002E6708">
      <w:pPr>
        <w:spacing w:after="160" w:line="259" w:lineRule="auto"/>
        <w:rPr>
          <w:sz w:val="20"/>
        </w:rPr>
      </w:pPr>
      <w:r>
        <w:rPr>
          <w:sz w:val="20"/>
        </w:rPr>
        <w:br w:type="page"/>
      </w:r>
    </w:p>
    <w:p w:rsidR="00993387" w:rsidRDefault="00993387" w:rsidP="00993387">
      <w:pPr>
        <w:jc w:val="center"/>
        <w:rPr>
          <w:sz w:val="20"/>
        </w:rPr>
      </w:pPr>
    </w:p>
    <w:p w:rsidR="005A192C" w:rsidRDefault="00090086" w:rsidP="002E6708">
      <w:pPr>
        <w:jc w:val="center"/>
      </w:pPr>
      <w:r>
        <w:rPr>
          <w:noProof/>
        </w:rPr>
        <w:drawing>
          <wp:inline distT="0" distB="0" distL="0" distR="0" wp14:anchorId="14361182" wp14:editId="794A5E19">
            <wp:extent cx="4625975" cy="4129385"/>
            <wp:effectExtent l="0" t="0" r="3175"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хНИОЛ-СТ-10-2МП ГЧ для РЭ.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25975" cy="4129385"/>
                    </a:xfrm>
                    <a:prstGeom prst="rect">
                      <a:avLst/>
                    </a:prstGeom>
                  </pic:spPr>
                </pic:pic>
              </a:graphicData>
            </a:graphic>
          </wp:inline>
        </w:drawing>
      </w:r>
    </w:p>
    <w:p w:rsidR="00090086" w:rsidRDefault="00090086" w:rsidP="00090086">
      <w:pPr>
        <w:pStyle w:val="3"/>
        <w:ind w:firstLine="142"/>
        <w:rPr>
          <w:rFonts w:ascii="Times New Roman" w:hAnsi="Times New Roman" w:cs="Times New Roman"/>
          <w:color w:val="auto"/>
          <w:sz w:val="20"/>
        </w:rPr>
      </w:pPr>
      <w:r w:rsidRPr="00DA197D">
        <w:rPr>
          <w:noProof/>
        </w:rPr>
        <w:drawing>
          <wp:inline distT="0" distB="0" distL="0" distR="0" wp14:anchorId="1119FBBB" wp14:editId="2CDADFF2">
            <wp:extent cx="2218189" cy="1351129"/>
            <wp:effectExtent l="0" t="0" r="0" b="1905"/>
            <wp:docPr id="16" name="Рисунок 16" descr="Схема 3хЗНИОЛ-10-П (2 об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хема 3хЗНИОЛ-10-П (2 об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0760" cy="1352695"/>
                    </a:xfrm>
                    <a:prstGeom prst="rect">
                      <a:avLst/>
                    </a:prstGeom>
                    <a:noFill/>
                    <a:ln>
                      <a:noFill/>
                    </a:ln>
                  </pic:spPr>
                </pic:pic>
              </a:graphicData>
            </a:graphic>
          </wp:inline>
        </w:drawing>
      </w:r>
      <w:r w:rsidR="00681B9A">
        <w:rPr>
          <w:rFonts w:ascii="Times New Roman" w:hAnsi="Times New Roman" w:cs="Times New Roman"/>
          <w:noProof/>
          <w:color w:val="auto"/>
          <w:sz w:val="20"/>
        </w:rPr>
        <w:drawing>
          <wp:inline distT="0" distB="0" distL="0" distR="0">
            <wp:extent cx="2309495" cy="1617345"/>
            <wp:effectExtent l="0" t="0" r="0" b="1905"/>
            <wp:docPr id="4" name="Рисунок 4" descr="C:\Users\ASinyavskiy\Desktop\AleXander\ПО ПЛАНУ\2020\Июнь 2020\для РЭ НИОЛ\3обм-изР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inyavskiy\Desktop\AleXander\ПО ПЛАНУ\2020\Июнь 2020\для РЭ НИОЛ\3обм-изРЭ.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9495" cy="1617345"/>
                    </a:xfrm>
                    <a:prstGeom prst="rect">
                      <a:avLst/>
                    </a:prstGeom>
                    <a:noFill/>
                    <a:ln>
                      <a:noFill/>
                    </a:ln>
                  </pic:spPr>
                </pic:pic>
              </a:graphicData>
            </a:graphic>
          </wp:inline>
        </w:drawing>
      </w:r>
    </w:p>
    <w:p w:rsidR="002E6708" w:rsidRPr="00064769" w:rsidRDefault="00FA7040" w:rsidP="002E6708">
      <w:pPr>
        <w:pStyle w:val="3"/>
        <w:ind w:firstLine="142"/>
        <w:jc w:val="center"/>
        <w:rPr>
          <w:rFonts w:ascii="Times New Roman" w:hAnsi="Times New Roman" w:cs="Times New Roman"/>
          <w:color w:val="auto"/>
          <w:sz w:val="20"/>
        </w:rPr>
      </w:pPr>
      <w:r>
        <w:rPr>
          <w:rFonts w:ascii="Times New Roman" w:hAnsi="Times New Roman" w:cs="Times New Roman"/>
          <w:color w:val="auto"/>
          <w:sz w:val="20"/>
        </w:rPr>
        <w:t>Рисунок 3</w:t>
      </w:r>
      <w:r w:rsidR="002E6708">
        <w:rPr>
          <w:rFonts w:ascii="Times New Roman" w:hAnsi="Times New Roman" w:cs="Times New Roman"/>
          <w:color w:val="auto"/>
          <w:sz w:val="20"/>
        </w:rPr>
        <w:t xml:space="preserve">. </w:t>
      </w:r>
      <w:r w:rsidR="002E6708" w:rsidRPr="00064769">
        <w:rPr>
          <w:rFonts w:ascii="Times New Roman" w:hAnsi="Times New Roman" w:cs="Times New Roman"/>
          <w:color w:val="auto"/>
          <w:sz w:val="20"/>
        </w:rPr>
        <w:t>Габаритные, установочные, присоединительные размеры</w:t>
      </w:r>
    </w:p>
    <w:p w:rsidR="002E6708" w:rsidRDefault="002E6708" w:rsidP="002E6708">
      <w:pPr>
        <w:jc w:val="center"/>
        <w:rPr>
          <w:sz w:val="20"/>
        </w:rPr>
      </w:pPr>
      <w:r>
        <w:rPr>
          <w:sz w:val="20"/>
        </w:rPr>
        <w:t>и принципиальная схема трёхфазной группы</w:t>
      </w:r>
    </w:p>
    <w:p w:rsidR="002E6708" w:rsidRDefault="002E6708" w:rsidP="002E6708">
      <w:pPr>
        <w:jc w:val="center"/>
        <w:rPr>
          <w:sz w:val="20"/>
        </w:rPr>
      </w:pPr>
      <w:r>
        <w:rPr>
          <w:sz w:val="20"/>
        </w:rPr>
        <w:t>трансформаторов напряже</w:t>
      </w:r>
      <w:r w:rsidR="00AB79EC">
        <w:rPr>
          <w:sz w:val="20"/>
        </w:rPr>
        <w:t xml:space="preserve">ния НИОЛ-СТ </w:t>
      </w:r>
      <w:proofErr w:type="spellStart"/>
      <w:r w:rsidR="00AB79EC">
        <w:rPr>
          <w:sz w:val="20"/>
        </w:rPr>
        <w:t>типоисполнения</w:t>
      </w:r>
      <w:proofErr w:type="spellEnd"/>
      <w:r w:rsidR="00AB79EC">
        <w:rPr>
          <w:sz w:val="20"/>
        </w:rPr>
        <w:t xml:space="preserve"> «2МП</w:t>
      </w:r>
      <w:r w:rsidR="00E350B4">
        <w:rPr>
          <w:sz w:val="20"/>
        </w:rPr>
        <w:t>1</w:t>
      </w:r>
      <w:r w:rsidR="00AB79EC">
        <w:rPr>
          <w:sz w:val="20"/>
        </w:rPr>
        <w:t>», две и три вторичные обмотки</w:t>
      </w:r>
      <w:r>
        <w:rPr>
          <w:sz w:val="20"/>
        </w:rPr>
        <w:t>.</w:t>
      </w:r>
    </w:p>
    <w:p w:rsidR="002E6708" w:rsidRDefault="002E6708">
      <w:pPr>
        <w:spacing w:after="160" w:line="259" w:lineRule="auto"/>
        <w:rPr>
          <w:sz w:val="20"/>
        </w:rPr>
      </w:pPr>
      <w:r>
        <w:rPr>
          <w:sz w:val="20"/>
        </w:rPr>
        <w:br w:type="page"/>
      </w:r>
    </w:p>
    <w:p w:rsidR="002E6708" w:rsidRDefault="00AB79EC" w:rsidP="002E6708">
      <w:pPr>
        <w:jc w:val="center"/>
        <w:rPr>
          <w:sz w:val="20"/>
        </w:rPr>
      </w:pPr>
      <w:r>
        <w:rPr>
          <w:noProof/>
          <w:sz w:val="20"/>
        </w:rPr>
        <w:lastRenderedPageBreak/>
        <w:drawing>
          <wp:inline distT="0" distB="0" distL="0" distR="0" wp14:anchorId="043F4809" wp14:editId="0ABB46F5">
            <wp:extent cx="4625975" cy="3716726"/>
            <wp:effectExtent l="0" t="0" r="317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хНИОЛ-СТ-10-2МПУ ГЧ для РЭ.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25975" cy="3716726"/>
                    </a:xfrm>
                    <a:prstGeom prst="rect">
                      <a:avLst/>
                    </a:prstGeom>
                  </pic:spPr>
                </pic:pic>
              </a:graphicData>
            </a:graphic>
          </wp:inline>
        </w:drawing>
      </w:r>
    </w:p>
    <w:p w:rsidR="00542EA4" w:rsidRDefault="00542EA4" w:rsidP="002E6708">
      <w:pPr>
        <w:jc w:val="center"/>
        <w:rPr>
          <w:sz w:val="20"/>
        </w:rPr>
      </w:pPr>
      <w:r w:rsidRPr="00542EA4">
        <w:rPr>
          <w:noProof/>
          <w:sz w:val="20"/>
        </w:rPr>
        <w:drawing>
          <wp:inline distT="0" distB="0" distL="0" distR="0">
            <wp:extent cx="2024395" cy="1233978"/>
            <wp:effectExtent l="0" t="0" r="0" b="4445"/>
            <wp:docPr id="9" name="Рисунок 9" descr="C:\Users\ASinyavskiy\Desktop\AleXander\ПО ПЛАНУ\2020\Июнь 2020\для РЭ НИОЛ\1 об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inyavskiy\Desktop\AleXander\ПО ПЛАНУ\2020\Июнь 2020\для РЭ НИОЛ\1 обм.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879" cy="1237931"/>
                    </a:xfrm>
                    <a:prstGeom prst="rect">
                      <a:avLst/>
                    </a:prstGeom>
                    <a:noFill/>
                    <a:ln>
                      <a:noFill/>
                    </a:ln>
                  </pic:spPr>
                </pic:pic>
              </a:graphicData>
            </a:graphic>
          </wp:inline>
        </w:drawing>
      </w:r>
    </w:p>
    <w:p w:rsidR="00694382" w:rsidRDefault="00694382" w:rsidP="00AB79EC">
      <w:pPr>
        <w:rPr>
          <w:sz w:val="20"/>
        </w:rPr>
      </w:pPr>
      <w:r w:rsidRPr="00DA197D">
        <w:rPr>
          <w:noProof/>
        </w:rPr>
        <w:drawing>
          <wp:inline distT="0" distB="0" distL="0" distR="0" wp14:anchorId="1B855A06" wp14:editId="65DB6188">
            <wp:extent cx="2025910" cy="1234008"/>
            <wp:effectExtent l="0" t="0" r="0" b="4445"/>
            <wp:docPr id="10" name="Рисунок 10" descr="Схема 3хЗНИОЛ-10-П (2 об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Схема 3хЗНИОЛ-10-П (2 обм"/>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0230" cy="1242730"/>
                    </a:xfrm>
                    <a:prstGeom prst="rect">
                      <a:avLst/>
                    </a:prstGeom>
                    <a:noFill/>
                    <a:ln>
                      <a:noFill/>
                    </a:ln>
                  </pic:spPr>
                </pic:pic>
              </a:graphicData>
            </a:graphic>
          </wp:inline>
        </w:drawing>
      </w:r>
      <w:r w:rsidR="00681B9A">
        <w:rPr>
          <w:noProof/>
          <w:sz w:val="20"/>
        </w:rPr>
        <w:drawing>
          <wp:inline distT="0" distB="0" distL="0" distR="0" wp14:anchorId="4AA9C503" wp14:editId="6DF7E412">
            <wp:extent cx="1987076" cy="1391554"/>
            <wp:effectExtent l="0" t="0" r="0" b="0"/>
            <wp:docPr id="8" name="Рисунок 8" descr="C:\Users\ASinyavskiy\Desktop\AleXander\ПО ПЛАНУ\2020\Июнь 2020\для РЭ НИОЛ\3обм-изР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inyavskiy\Desktop\AleXander\ПО ПЛАНУ\2020\Июнь 2020\для РЭ НИОЛ\3обм-изРЭ.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6528" cy="1398173"/>
                    </a:xfrm>
                    <a:prstGeom prst="rect">
                      <a:avLst/>
                    </a:prstGeom>
                    <a:noFill/>
                    <a:ln>
                      <a:noFill/>
                    </a:ln>
                  </pic:spPr>
                </pic:pic>
              </a:graphicData>
            </a:graphic>
          </wp:inline>
        </w:drawing>
      </w:r>
    </w:p>
    <w:p w:rsidR="00694382" w:rsidRPr="00064769" w:rsidRDefault="00AB79EC" w:rsidP="00694382">
      <w:pPr>
        <w:pStyle w:val="3"/>
        <w:ind w:firstLine="142"/>
        <w:jc w:val="center"/>
        <w:rPr>
          <w:rFonts w:ascii="Times New Roman" w:hAnsi="Times New Roman" w:cs="Times New Roman"/>
          <w:color w:val="auto"/>
          <w:sz w:val="20"/>
        </w:rPr>
      </w:pPr>
      <w:r>
        <w:rPr>
          <w:rFonts w:ascii="Times New Roman" w:hAnsi="Times New Roman" w:cs="Times New Roman"/>
          <w:color w:val="auto"/>
          <w:sz w:val="20"/>
        </w:rPr>
        <w:t>Рисунок 4</w:t>
      </w:r>
      <w:r w:rsidR="00694382">
        <w:rPr>
          <w:rFonts w:ascii="Times New Roman" w:hAnsi="Times New Roman" w:cs="Times New Roman"/>
          <w:color w:val="auto"/>
          <w:sz w:val="20"/>
        </w:rPr>
        <w:t xml:space="preserve">. </w:t>
      </w:r>
      <w:r w:rsidR="00694382" w:rsidRPr="00064769">
        <w:rPr>
          <w:rFonts w:ascii="Times New Roman" w:hAnsi="Times New Roman" w:cs="Times New Roman"/>
          <w:color w:val="auto"/>
          <w:sz w:val="20"/>
        </w:rPr>
        <w:t>Габаритные, установочные, присоединительные размеры</w:t>
      </w:r>
    </w:p>
    <w:p w:rsidR="00694382" w:rsidRPr="00AB79EC" w:rsidRDefault="00694382" w:rsidP="00542EA4">
      <w:pPr>
        <w:jc w:val="center"/>
        <w:rPr>
          <w:sz w:val="20"/>
        </w:rPr>
      </w:pPr>
      <w:r>
        <w:rPr>
          <w:sz w:val="20"/>
        </w:rPr>
        <w:t>и принципиальная схема трёхфазной группы</w:t>
      </w:r>
      <w:r w:rsidR="00542EA4">
        <w:rPr>
          <w:sz w:val="20"/>
        </w:rPr>
        <w:t xml:space="preserve"> </w:t>
      </w:r>
      <w:r>
        <w:rPr>
          <w:sz w:val="20"/>
        </w:rPr>
        <w:t xml:space="preserve">трансформаторов напряжения НИОЛ-СТ </w:t>
      </w:r>
      <w:proofErr w:type="spellStart"/>
      <w:r>
        <w:rPr>
          <w:sz w:val="20"/>
        </w:rPr>
        <w:t>типоисполнения</w:t>
      </w:r>
      <w:proofErr w:type="spellEnd"/>
      <w:r>
        <w:rPr>
          <w:sz w:val="20"/>
        </w:rPr>
        <w:t xml:space="preserve"> «2МПУ</w:t>
      </w:r>
      <w:r w:rsidR="00E350B4">
        <w:rPr>
          <w:sz w:val="20"/>
        </w:rPr>
        <w:t>1</w:t>
      </w:r>
      <w:r>
        <w:rPr>
          <w:sz w:val="20"/>
        </w:rPr>
        <w:t xml:space="preserve">», </w:t>
      </w:r>
      <w:r w:rsidR="0001463F">
        <w:rPr>
          <w:sz w:val="20"/>
        </w:rPr>
        <w:t xml:space="preserve">одна, </w:t>
      </w:r>
      <w:r>
        <w:rPr>
          <w:sz w:val="20"/>
        </w:rPr>
        <w:t>две</w:t>
      </w:r>
      <w:r w:rsidR="00AB79EC">
        <w:rPr>
          <w:sz w:val="20"/>
        </w:rPr>
        <w:t xml:space="preserve"> и три</w:t>
      </w:r>
      <w:r>
        <w:rPr>
          <w:sz w:val="20"/>
        </w:rPr>
        <w:t xml:space="preserve"> вторичные обмотки.</w:t>
      </w:r>
    </w:p>
    <w:sectPr w:rsidR="00694382" w:rsidRPr="00AB79EC" w:rsidSect="007E2156">
      <w:pgSz w:w="8419"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B4"/>
    <w:rsid w:val="0001463F"/>
    <w:rsid w:val="00064769"/>
    <w:rsid w:val="00090086"/>
    <w:rsid w:val="00171585"/>
    <w:rsid w:val="00256CCB"/>
    <w:rsid w:val="002E6708"/>
    <w:rsid w:val="004109E3"/>
    <w:rsid w:val="00411468"/>
    <w:rsid w:val="004239B4"/>
    <w:rsid w:val="004A165B"/>
    <w:rsid w:val="00542EA4"/>
    <w:rsid w:val="00562471"/>
    <w:rsid w:val="005A192C"/>
    <w:rsid w:val="005C1EAE"/>
    <w:rsid w:val="005E5F73"/>
    <w:rsid w:val="00606141"/>
    <w:rsid w:val="00610965"/>
    <w:rsid w:val="00661DB1"/>
    <w:rsid w:val="00681B9A"/>
    <w:rsid w:val="00694382"/>
    <w:rsid w:val="006B0642"/>
    <w:rsid w:val="00750E38"/>
    <w:rsid w:val="007E2156"/>
    <w:rsid w:val="008960D3"/>
    <w:rsid w:val="009439B9"/>
    <w:rsid w:val="00993387"/>
    <w:rsid w:val="00A24C7A"/>
    <w:rsid w:val="00AB454C"/>
    <w:rsid w:val="00AB79EC"/>
    <w:rsid w:val="00BC754C"/>
    <w:rsid w:val="00E350B4"/>
    <w:rsid w:val="00E452AC"/>
    <w:rsid w:val="00E7053D"/>
    <w:rsid w:val="00E949B2"/>
    <w:rsid w:val="00F43969"/>
    <w:rsid w:val="00F66A33"/>
    <w:rsid w:val="00F86F3C"/>
    <w:rsid w:val="00FA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9A44CA"/>
  <w15:docId w15:val="{EB9B759A-64FA-42B2-AAFD-9B9FEBEE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2156"/>
    <w:pPr>
      <w:keepNext/>
      <w:jc w:val="center"/>
      <w:outlineLvl w:val="0"/>
    </w:pPr>
    <w:rPr>
      <w:sz w:val="28"/>
    </w:rPr>
  </w:style>
  <w:style w:type="paragraph" w:styleId="2">
    <w:name w:val="heading 2"/>
    <w:basedOn w:val="a"/>
    <w:next w:val="a"/>
    <w:link w:val="20"/>
    <w:qFormat/>
    <w:rsid w:val="007E2156"/>
    <w:pPr>
      <w:keepNext/>
      <w:jc w:val="center"/>
      <w:outlineLvl w:val="1"/>
    </w:pPr>
    <w:rPr>
      <w:b/>
      <w:bCs/>
    </w:rPr>
  </w:style>
  <w:style w:type="paragraph" w:styleId="3">
    <w:name w:val="heading 3"/>
    <w:basedOn w:val="a"/>
    <w:next w:val="a"/>
    <w:link w:val="30"/>
    <w:uiPriority w:val="9"/>
    <w:unhideWhenUsed/>
    <w:qFormat/>
    <w:rsid w:val="0006476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215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E2156"/>
    <w:rPr>
      <w:rFonts w:ascii="Times New Roman" w:eastAsia="Times New Roman" w:hAnsi="Times New Roman" w:cs="Times New Roman"/>
      <w:b/>
      <w:bCs/>
      <w:sz w:val="24"/>
      <w:szCs w:val="24"/>
      <w:lang w:eastAsia="ru-RU"/>
    </w:rPr>
  </w:style>
  <w:style w:type="character" w:styleId="a3">
    <w:name w:val="Hyperlink"/>
    <w:rsid w:val="007E2156"/>
    <w:rPr>
      <w:color w:val="0000FF"/>
      <w:u w:val="single"/>
    </w:rPr>
  </w:style>
  <w:style w:type="paragraph" w:styleId="a4">
    <w:name w:val="Title"/>
    <w:basedOn w:val="a"/>
    <w:link w:val="a5"/>
    <w:qFormat/>
    <w:rsid w:val="007E2156"/>
    <w:pPr>
      <w:jc w:val="center"/>
    </w:pPr>
    <w:rPr>
      <w:rFonts w:ascii="Arial" w:hAnsi="Arial"/>
      <w:b/>
      <w:sz w:val="28"/>
      <w:szCs w:val="20"/>
    </w:rPr>
  </w:style>
  <w:style w:type="character" w:customStyle="1" w:styleId="a5">
    <w:name w:val="Заголовок Знак"/>
    <w:basedOn w:val="a0"/>
    <w:link w:val="a4"/>
    <w:rsid w:val="007E2156"/>
    <w:rPr>
      <w:rFonts w:ascii="Arial" w:eastAsia="Times New Roman" w:hAnsi="Arial" w:cs="Times New Roman"/>
      <w:b/>
      <w:sz w:val="28"/>
      <w:szCs w:val="20"/>
      <w:lang w:eastAsia="ru-RU"/>
    </w:rPr>
  </w:style>
  <w:style w:type="paragraph" w:customStyle="1" w:styleId="a6">
    <w:name w:val="Название документа"/>
    <w:basedOn w:val="a"/>
    <w:rsid w:val="007E2156"/>
    <w:pPr>
      <w:keepNext/>
      <w:keepLines/>
      <w:spacing w:before="400" w:after="120" w:line="240" w:lineRule="atLeast"/>
    </w:pPr>
    <w:rPr>
      <w:rFonts w:ascii="Arial Black" w:hAnsi="Arial Black"/>
      <w:spacing w:val="-100"/>
      <w:kern w:val="28"/>
      <w:sz w:val="108"/>
      <w:szCs w:val="20"/>
      <w:lang w:eastAsia="en-US"/>
    </w:rPr>
  </w:style>
  <w:style w:type="paragraph" w:styleId="a7">
    <w:name w:val="Body Text"/>
    <w:basedOn w:val="a"/>
    <w:link w:val="a8"/>
    <w:rsid w:val="007E2156"/>
    <w:rPr>
      <w:spacing w:val="-10"/>
      <w:szCs w:val="20"/>
    </w:rPr>
  </w:style>
  <w:style w:type="character" w:customStyle="1" w:styleId="a8">
    <w:name w:val="Основной текст Знак"/>
    <w:basedOn w:val="a0"/>
    <w:link w:val="a7"/>
    <w:rsid w:val="007E2156"/>
    <w:rPr>
      <w:rFonts w:ascii="Times New Roman" w:eastAsia="Times New Roman" w:hAnsi="Times New Roman" w:cs="Times New Roman"/>
      <w:spacing w:val="-10"/>
      <w:sz w:val="24"/>
      <w:szCs w:val="20"/>
      <w:lang w:eastAsia="ru-RU"/>
    </w:rPr>
  </w:style>
  <w:style w:type="character" w:customStyle="1" w:styleId="30">
    <w:name w:val="Заголовок 3 Знак"/>
    <w:basedOn w:val="a0"/>
    <w:link w:val="3"/>
    <w:uiPriority w:val="9"/>
    <w:rsid w:val="00064769"/>
    <w:rPr>
      <w:rFonts w:asciiTheme="majorHAnsi" w:eastAsiaTheme="majorEastAsia" w:hAnsiTheme="majorHAnsi" w:cstheme="majorBidi"/>
      <w:color w:val="1F4D78" w:themeColor="accent1" w:themeShade="7F"/>
      <w:sz w:val="24"/>
      <w:szCs w:val="24"/>
      <w:lang w:eastAsia="ru-RU"/>
    </w:rPr>
  </w:style>
  <w:style w:type="paragraph" w:styleId="a9">
    <w:name w:val="Balloon Text"/>
    <w:basedOn w:val="a"/>
    <w:link w:val="aa"/>
    <w:uiPriority w:val="99"/>
    <w:semiHidden/>
    <w:unhideWhenUsed/>
    <w:rsid w:val="004A165B"/>
    <w:rPr>
      <w:rFonts w:ascii="Segoe UI" w:hAnsi="Segoe UI" w:cs="Segoe UI"/>
      <w:sz w:val="18"/>
      <w:szCs w:val="18"/>
    </w:rPr>
  </w:style>
  <w:style w:type="character" w:customStyle="1" w:styleId="aa">
    <w:name w:val="Текст выноски Знак"/>
    <w:basedOn w:val="a0"/>
    <w:link w:val="a9"/>
    <w:uiPriority w:val="99"/>
    <w:semiHidden/>
    <w:rsid w:val="004A165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oleObject" Target="embeddings/oleObject1.bin"/><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1237</Words>
  <Characters>7053</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Букин Дмитрий Александрович</dc:creator>
  <cp:lastModifiedBy>Резков Владимир Валерьевич</cp:lastModifiedBy>
  <cp:revision>2</cp:revision>
  <cp:lastPrinted>2018-02-19T11:57:00Z</cp:lastPrinted>
  <dcterms:created xsi:type="dcterms:W3CDTF">2023-10-24T09:59:00Z</dcterms:created>
  <dcterms:modified xsi:type="dcterms:W3CDTF">2023-10-24T09:59:00Z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
    <vt:lpwstr>Букин Д.А.</vt:lpwstr>
  </property>
  <property fmtid="{D5CDD505-2E9C-101B-9397-08002B2CF9AE}" pid="3" name="п_Разраб_Дата">
    <vt:lpwstr>17.07.17</vt:lpwstr>
  </property>
  <property fmtid="{D5CDD505-2E9C-101B-9397-08002B2CF9AE}" pid="4" name="Провер.">
    <vt:lpwstr>Городецкий</vt:lpwstr>
  </property>
  <property fmtid="{D5CDD505-2E9C-101B-9397-08002B2CF9AE}" pid="5" name="п_Пров_Дата">
    <vt:lpwstr>17.07.17</vt:lpwstr>
  </property>
  <property fmtid="{D5CDD505-2E9C-101B-9397-08002B2CF9AE}" pid="6" name="Редакция">
    <vt:lpwstr>D</vt:lpwstr>
  </property>
  <property fmtid="{D5CDD505-2E9C-101B-9397-08002B2CF9AE}" pid="7" name="Утв.">
    <vt:lpwstr>Камардина</vt:lpwstr>
  </property>
  <property fmtid="{D5CDD505-2E9C-101B-9397-08002B2CF9AE}" pid="8" name="п_Утв_Дата">
    <vt:lpwstr>23.08.23</vt:lpwstr>
  </property>
  <property fmtid="{D5CDD505-2E9C-101B-9397-08002B2CF9AE}" pid="9" name="Project Name">
    <vt:lpwstr>
    </vt:lpwstr>
  </property>
  <property fmtid="{D5CDD505-2E9C-101B-9397-08002B2CF9AE}" pid="10" name="Project Number">
    <vt:lpwstr>
    </vt:lpwstr>
  </property>
  <property fmtid="{D5CDD505-2E9C-101B-9397-08002B2CF9AE}" pid="11" name="Обозначение">
    <vt:lpwstr>
    </vt:lpwstr>
  </property>
  <property fmtid="{D5CDD505-2E9C-101B-9397-08002B2CF9AE}" pid="12" name="Вид_документа">
    <vt:lpwstr>Спецификация</vt:lpwstr>
  </property>
  <property fmtid="{D5CDD505-2E9C-101B-9397-08002B2CF9AE}" pid="13" name="Наименование">
    <vt:lpwstr>
    </vt:lpwstr>
  </property>
</Properties>
</file>